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1E4" w:rsidRPr="00BA1F78" w:rsidRDefault="000A71E4" w:rsidP="002736E6">
      <w:pPr>
        <w:pStyle w:val="BodyText"/>
        <w:ind w:firstLine="567"/>
        <w:jc w:val="center"/>
        <w:rPr>
          <w:b/>
          <w:i/>
          <w:sz w:val="32"/>
          <w:szCs w:val="32"/>
        </w:rPr>
      </w:pPr>
      <w:r>
        <w:rPr>
          <w:b/>
          <w:i/>
          <w:sz w:val="32"/>
          <w:szCs w:val="32"/>
        </w:rPr>
        <w:t>Виконання П</w:t>
      </w:r>
      <w:r w:rsidRPr="00BA1F78">
        <w:rPr>
          <w:b/>
          <w:i/>
          <w:sz w:val="32"/>
          <w:szCs w:val="32"/>
        </w:rPr>
        <w:t>рограми економічного та соціального розвитку за 2018 рік. Гуманітарна сфера.</w:t>
      </w:r>
    </w:p>
    <w:p w:rsidR="000A71E4" w:rsidRDefault="000A71E4" w:rsidP="002736E6">
      <w:pPr>
        <w:pStyle w:val="BodyText"/>
        <w:ind w:firstLine="567"/>
        <w:jc w:val="center"/>
        <w:rPr>
          <w:b/>
          <w:i/>
          <w:sz w:val="28"/>
          <w:szCs w:val="28"/>
        </w:rPr>
      </w:pPr>
    </w:p>
    <w:p w:rsidR="000A71E4" w:rsidRPr="006148AC" w:rsidRDefault="000A71E4" w:rsidP="002736E6">
      <w:pPr>
        <w:pStyle w:val="BodyText"/>
        <w:ind w:firstLine="567"/>
        <w:jc w:val="center"/>
        <w:rPr>
          <w:b/>
          <w:i/>
          <w:sz w:val="28"/>
          <w:szCs w:val="28"/>
        </w:rPr>
      </w:pPr>
      <w:r w:rsidRPr="006148AC">
        <w:rPr>
          <w:b/>
          <w:i/>
          <w:sz w:val="28"/>
          <w:szCs w:val="28"/>
        </w:rPr>
        <w:t>Соціальний захист</w:t>
      </w:r>
    </w:p>
    <w:p w:rsidR="000A71E4" w:rsidRPr="006148AC" w:rsidRDefault="000A71E4" w:rsidP="002736E6">
      <w:pPr>
        <w:tabs>
          <w:tab w:val="left" w:pos="851"/>
        </w:tabs>
        <w:spacing w:line="250" w:lineRule="auto"/>
        <w:ind w:firstLine="567"/>
        <w:jc w:val="both"/>
        <w:rPr>
          <w:sz w:val="28"/>
          <w:szCs w:val="28"/>
        </w:rPr>
      </w:pPr>
      <w:r w:rsidRPr="006148AC">
        <w:rPr>
          <w:sz w:val="28"/>
          <w:szCs w:val="28"/>
        </w:rPr>
        <w:t>Протягом звітного періоду 3058 осіб отримали державні соціальні допомоги,</w:t>
      </w:r>
      <w:r w:rsidRPr="006148AC">
        <w:rPr>
          <w:color w:val="FF0000"/>
          <w:sz w:val="28"/>
          <w:szCs w:val="28"/>
        </w:rPr>
        <w:t xml:space="preserve"> </w:t>
      </w:r>
      <w:r w:rsidRPr="006148AC">
        <w:rPr>
          <w:sz w:val="28"/>
          <w:szCs w:val="28"/>
        </w:rPr>
        <w:t>на виплату яких спрямовано</w:t>
      </w:r>
      <w:r w:rsidRPr="006148AC">
        <w:rPr>
          <w:color w:val="FF0000"/>
          <w:sz w:val="28"/>
          <w:szCs w:val="28"/>
        </w:rPr>
        <w:t xml:space="preserve"> </w:t>
      </w:r>
      <w:r w:rsidRPr="006148AC">
        <w:rPr>
          <w:sz w:val="28"/>
          <w:szCs w:val="28"/>
        </w:rPr>
        <w:t xml:space="preserve">48,2 млн. грн. </w:t>
      </w:r>
    </w:p>
    <w:p w:rsidR="000A71E4" w:rsidRPr="006148AC" w:rsidRDefault="000A71E4" w:rsidP="002736E6">
      <w:pPr>
        <w:tabs>
          <w:tab w:val="left" w:pos="851"/>
        </w:tabs>
        <w:spacing w:line="250" w:lineRule="auto"/>
        <w:ind w:firstLine="567"/>
        <w:jc w:val="both"/>
        <w:rPr>
          <w:sz w:val="28"/>
          <w:szCs w:val="28"/>
        </w:rPr>
      </w:pPr>
      <w:r w:rsidRPr="006148AC">
        <w:rPr>
          <w:sz w:val="28"/>
          <w:szCs w:val="28"/>
        </w:rPr>
        <w:t>Протягом року субсидії для відшкодування витрат на оплату житлово-комунальних послуг призначено 9594 сім’ям. На відшкодування витрат за надані населенню субсидії спрямовано 47,7 млн. грн.</w:t>
      </w:r>
    </w:p>
    <w:p w:rsidR="000A71E4" w:rsidRPr="006148AC" w:rsidRDefault="000A71E4" w:rsidP="002736E6">
      <w:pPr>
        <w:tabs>
          <w:tab w:val="left" w:pos="851"/>
        </w:tabs>
        <w:spacing w:line="250" w:lineRule="auto"/>
        <w:ind w:firstLine="567"/>
        <w:jc w:val="both"/>
        <w:rPr>
          <w:sz w:val="28"/>
          <w:szCs w:val="28"/>
        </w:rPr>
      </w:pPr>
      <w:r w:rsidRPr="006148AC">
        <w:rPr>
          <w:sz w:val="28"/>
          <w:szCs w:val="28"/>
        </w:rPr>
        <w:t>Субсидії готівкою на відшкодування витрат для придбання скрапленого газу, твердого та рідкого пічного побутового палива призначено 2021 сім’ї, на що спрямовано 6,8 млн. грн.</w:t>
      </w:r>
    </w:p>
    <w:p w:rsidR="000A71E4" w:rsidRPr="006148AC" w:rsidRDefault="000A71E4" w:rsidP="002736E6">
      <w:pPr>
        <w:tabs>
          <w:tab w:val="left" w:pos="851"/>
        </w:tabs>
        <w:spacing w:line="250" w:lineRule="auto"/>
        <w:ind w:firstLine="567"/>
        <w:jc w:val="both"/>
        <w:rPr>
          <w:sz w:val="28"/>
          <w:szCs w:val="28"/>
        </w:rPr>
      </w:pPr>
      <w:r w:rsidRPr="006148AC">
        <w:rPr>
          <w:sz w:val="28"/>
          <w:szCs w:val="28"/>
        </w:rPr>
        <w:t xml:space="preserve">В Єдиному державному автоматизованому реєстрі знаходилось 7335 осіб, які скористалися пільгами по оплаті за житлово – комунальні послуги, на що спрямовано 6,6 млн. грн. </w:t>
      </w:r>
    </w:p>
    <w:p w:rsidR="000A71E4" w:rsidRPr="006148AC" w:rsidRDefault="000A71E4" w:rsidP="002736E6">
      <w:pPr>
        <w:tabs>
          <w:tab w:val="left" w:pos="851"/>
        </w:tabs>
        <w:spacing w:line="250" w:lineRule="auto"/>
        <w:ind w:firstLine="567"/>
        <w:jc w:val="both"/>
        <w:rPr>
          <w:sz w:val="28"/>
          <w:szCs w:val="28"/>
        </w:rPr>
      </w:pPr>
      <w:r w:rsidRPr="006148AC">
        <w:rPr>
          <w:sz w:val="28"/>
          <w:szCs w:val="28"/>
        </w:rPr>
        <w:t>Пільгами на придбання твердого палива та скрапленого газу готівкою скористалися 358 домогосподарств на суму – 593,1 тис. грн.</w:t>
      </w:r>
    </w:p>
    <w:p w:rsidR="000A71E4" w:rsidRPr="006148AC" w:rsidRDefault="000A71E4" w:rsidP="002736E6">
      <w:pPr>
        <w:tabs>
          <w:tab w:val="left" w:pos="851"/>
        </w:tabs>
        <w:spacing w:line="250" w:lineRule="auto"/>
        <w:ind w:firstLine="567"/>
        <w:jc w:val="both"/>
        <w:rPr>
          <w:sz w:val="28"/>
          <w:szCs w:val="28"/>
        </w:rPr>
      </w:pPr>
      <w:r w:rsidRPr="006148AC">
        <w:rPr>
          <w:sz w:val="28"/>
          <w:szCs w:val="28"/>
        </w:rPr>
        <w:t>Прийнято 2733 заяви на виплату частини невикористаної житлової субсидії внаслідок економії споживання енергоресурсів та профінансовано на загальну суму 1,7 млн.грн.скористалося 7038 осіб, на що спрямовано 4,9 млн.грн.</w:t>
      </w:r>
    </w:p>
    <w:p w:rsidR="000A71E4" w:rsidRPr="006148AC" w:rsidRDefault="000A71E4" w:rsidP="002736E6">
      <w:pPr>
        <w:tabs>
          <w:tab w:val="left" w:pos="851"/>
        </w:tabs>
        <w:spacing w:line="250" w:lineRule="auto"/>
        <w:ind w:firstLine="567"/>
        <w:jc w:val="both"/>
        <w:rPr>
          <w:sz w:val="28"/>
          <w:szCs w:val="28"/>
        </w:rPr>
      </w:pPr>
      <w:r w:rsidRPr="006148AC">
        <w:rPr>
          <w:sz w:val="28"/>
          <w:szCs w:val="28"/>
        </w:rPr>
        <w:t xml:space="preserve">Пільгами по оплаті за житлово-комунальні послуги </w:t>
      </w:r>
    </w:p>
    <w:p w:rsidR="000A71E4" w:rsidRPr="006148AC" w:rsidRDefault="000A71E4" w:rsidP="002736E6">
      <w:pPr>
        <w:ind w:firstLine="567"/>
        <w:jc w:val="both"/>
        <w:rPr>
          <w:sz w:val="28"/>
          <w:szCs w:val="28"/>
        </w:rPr>
      </w:pPr>
      <w:r w:rsidRPr="006148AC">
        <w:rPr>
          <w:sz w:val="28"/>
          <w:szCs w:val="28"/>
        </w:rPr>
        <w:t>Протягом звітного року на виконання  районної Програми надання матеріальної допомоги громадянам, які опинились у складних життєвих обставинах прийнято та опрацьовано 164 заяви для виплати адресної цільової допомоги, на що спрямовано 137,2 тис. грн.</w:t>
      </w:r>
    </w:p>
    <w:p w:rsidR="000A71E4" w:rsidRPr="006148AC" w:rsidRDefault="000A71E4" w:rsidP="002736E6">
      <w:pPr>
        <w:ind w:firstLine="567"/>
        <w:jc w:val="both"/>
        <w:rPr>
          <w:sz w:val="28"/>
          <w:szCs w:val="28"/>
        </w:rPr>
      </w:pPr>
      <w:r w:rsidRPr="006148AC">
        <w:rPr>
          <w:sz w:val="28"/>
          <w:szCs w:val="28"/>
        </w:rPr>
        <w:t xml:space="preserve">Відповідно до районної цільової програми  відшкодовано вартість проїзду 13 хворим з хронічною нирковою недостатністю на суму 103,4 тис. грн.     </w:t>
      </w:r>
    </w:p>
    <w:p w:rsidR="000A71E4" w:rsidRPr="006148AC" w:rsidRDefault="000A71E4" w:rsidP="002736E6">
      <w:pPr>
        <w:ind w:firstLine="567"/>
        <w:jc w:val="center"/>
        <w:rPr>
          <w:b/>
          <w:sz w:val="28"/>
          <w:szCs w:val="28"/>
        </w:rPr>
      </w:pPr>
      <w:r w:rsidRPr="006148AC">
        <w:rPr>
          <w:b/>
          <w:i/>
          <w:sz w:val="28"/>
          <w:szCs w:val="28"/>
        </w:rPr>
        <w:t>Соціальний захист ліквідаторів Чорнобильської аварії</w:t>
      </w:r>
    </w:p>
    <w:p w:rsidR="000A71E4" w:rsidRPr="006148AC" w:rsidRDefault="000A71E4" w:rsidP="002736E6">
      <w:pPr>
        <w:ind w:firstLine="567"/>
        <w:jc w:val="both"/>
        <w:rPr>
          <w:sz w:val="28"/>
          <w:szCs w:val="28"/>
        </w:rPr>
      </w:pPr>
      <w:r w:rsidRPr="006148AC">
        <w:rPr>
          <w:sz w:val="28"/>
          <w:szCs w:val="28"/>
        </w:rPr>
        <w:t xml:space="preserve">В управлінні перебувало на обліку 285 громадян, які постраждали внаслідок Чорнобильської катастрофи. З обласного бюджету у вигляді субвенцій місцевим бюджетам  проведено фінансування  на безкоштовне отримання медикаментів на суму 24,3 тис. грн. та зубопротезування на суму 4,3 тис. грн. За рахунок  коштів  державного бюджету нараховано та профінансовано компенсацій вартості продуктів харчування на суму 521,2 тис. грн. Відповідно до районної Програми надання матеріальної допомоги громадянам постраждалим внаслідок Чорнобильської катастрофи виплачено матеріальну допомогу 17 особам, постраждалим внаслідок Чорнобильської катастрофи на загальну суму 31,2 тис. грн. </w:t>
      </w:r>
    </w:p>
    <w:p w:rsidR="000A71E4" w:rsidRPr="006148AC" w:rsidRDefault="000A71E4" w:rsidP="002736E6">
      <w:pPr>
        <w:tabs>
          <w:tab w:val="center" w:pos="5037"/>
          <w:tab w:val="right" w:pos="9355"/>
        </w:tabs>
        <w:ind w:firstLine="720"/>
        <w:rPr>
          <w:b/>
          <w:sz w:val="28"/>
          <w:szCs w:val="28"/>
        </w:rPr>
      </w:pPr>
      <w:r w:rsidRPr="006148AC">
        <w:rPr>
          <w:b/>
          <w:i/>
          <w:sz w:val="28"/>
          <w:szCs w:val="28"/>
        </w:rPr>
        <w:t xml:space="preserve">Соціальний захист учасників АТО та членів їх родин </w:t>
      </w:r>
    </w:p>
    <w:p w:rsidR="000A71E4" w:rsidRPr="006148AC" w:rsidRDefault="000A71E4" w:rsidP="002736E6">
      <w:pPr>
        <w:ind w:firstLine="567"/>
        <w:jc w:val="both"/>
        <w:rPr>
          <w:sz w:val="28"/>
          <w:szCs w:val="28"/>
        </w:rPr>
      </w:pPr>
      <w:r w:rsidRPr="006148AC">
        <w:rPr>
          <w:sz w:val="28"/>
          <w:szCs w:val="28"/>
        </w:rPr>
        <w:t>341 особа, які захищали незалежність, суверенітет та територіальну цілісність України і брали безпосередню участь в антитерористичній операції отримали статус учасника бойових дій. Відповідно до Закону України «Про статус ветеранів війни, гарантії їх соціального захисту» учасникам бойових дій надається 75% знижка при оплаті за користування комунальними послугами в межах середніх норм споживання. 6 осіб отримали статус інваліда війни 3 групи, які користуються 100% знижкою при оплаті за користування комунальними послугами.</w:t>
      </w:r>
    </w:p>
    <w:p w:rsidR="000A71E4" w:rsidRPr="006148AC" w:rsidRDefault="000A71E4" w:rsidP="002736E6">
      <w:pPr>
        <w:ind w:firstLine="567"/>
        <w:jc w:val="both"/>
        <w:rPr>
          <w:sz w:val="28"/>
          <w:szCs w:val="28"/>
        </w:rPr>
      </w:pPr>
      <w:r w:rsidRPr="006148AC">
        <w:rPr>
          <w:sz w:val="28"/>
          <w:szCs w:val="28"/>
        </w:rPr>
        <w:t>Родинам загиблих військовослужбовців встановлено статус «Член сім’ї загиблого», посвідчення отримали 25 осіб (16 сімей).</w:t>
      </w:r>
    </w:p>
    <w:p w:rsidR="000A71E4" w:rsidRPr="006148AC" w:rsidRDefault="000A71E4" w:rsidP="002736E6">
      <w:pPr>
        <w:ind w:firstLine="567"/>
        <w:jc w:val="both"/>
        <w:rPr>
          <w:sz w:val="28"/>
          <w:szCs w:val="28"/>
        </w:rPr>
      </w:pPr>
      <w:r w:rsidRPr="006148AC">
        <w:rPr>
          <w:sz w:val="28"/>
          <w:szCs w:val="28"/>
        </w:rPr>
        <w:t>На виконання районної Програми матеріальної підтримки сімей, близькі родичі яких загинули, померли, отримали поранення та інших учасників АТО надана матеріальна допомога 10 членам сімей загиблих військовослужбовців, 7-ми військовослужбовцям, які знаходились в зоні АТО та  отримали поранення,  на суму 53,5 тис. грн..</w:t>
      </w:r>
    </w:p>
    <w:p w:rsidR="000A71E4" w:rsidRPr="006148AC" w:rsidRDefault="000A71E4" w:rsidP="002736E6">
      <w:pPr>
        <w:ind w:firstLine="567"/>
        <w:jc w:val="both"/>
        <w:rPr>
          <w:b/>
          <w:sz w:val="28"/>
          <w:szCs w:val="28"/>
        </w:rPr>
      </w:pPr>
      <w:r w:rsidRPr="006148AC">
        <w:rPr>
          <w:sz w:val="28"/>
          <w:szCs w:val="28"/>
        </w:rPr>
        <w:t xml:space="preserve">Санаторно-курортним лікуванням забезпечено3-х учасників бойових дій в АТО, ще 13 учасників АТО отримали пройшли психологічну реабілітацію в санаторно-курортних закладах. </w:t>
      </w:r>
    </w:p>
    <w:p w:rsidR="000A71E4" w:rsidRPr="006148AC" w:rsidRDefault="000A71E4" w:rsidP="002736E6">
      <w:pPr>
        <w:ind w:firstLine="567"/>
        <w:jc w:val="both"/>
        <w:rPr>
          <w:sz w:val="28"/>
          <w:szCs w:val="28"/>
        </w:rPr>
      </w:pPr>
      <w:r w:rsidRPr="006148AC">
        <w:rPr>
          <w:sz w:val="28"/>
          <w:szCs w:val="28"/>
        </w:rPr>
        <w:t xml:space="preserve">В звітному році 8 </w:t>
      </w:r>
      <w:r w:rsidRPr="006148AC">
        <w:rPr>
          <w:bCs/>
          <w:color w:val="000000"/>
          <w:sz w:val="28"/>
          <w:szCs w:val="28"/>
          <w:shd w:val="clear" w:color="auto" w:fill="FFFFFF"/>
        </w:rPr>
        <w:t xml:space="preserve">учасників антитерористичної операції направлено </w:t>
      </w:r>
      <w:r w:rsidRPr="006148AC">
        <w:rPr>
          <w:sz w:val="28"/>
          <w:szCs w:val="28"/>
        </w:rPr>
        <w:t>на професійне навчання за спеціальністю «Водій автотранспортних засобів».</w:t>
      </w:r>
    </w:p>
    <w:p w:rsidR="000A71E4" w:rsidRPr="006148AC" w:rsidRDefault="000A71E4" w:rsidP="002736E6">
      <w:pPr>
        <w:tabs>
          <w:tab w:val="left" w:pos="851"/>
        </w:tabs>
        <w:ind w:firstLine="720"/>
        <w:jc w:val="center"/>
        <w:rPr>
          <w:b/>
          <w:i/>
          <w:sz w:val="28"/>
          <w:szCs w:val="28"/>
        </w:rPr>
      </w:pPr>
    </w:p>
    <w:p w:rsidR="000A71E4" w:rsidRPr="006148AC" w:rsidRDefault="000A71E4" w:rsidP="002736E6">
      <w:pPr>
        <w:tabs>
          <w:tab w:val="left" w:pos="851"/>
        </w:tabs>
        <w:ind w:firstLine="720"/>
        <w:jc w:val="center"/>
        <w:rPr>
          <w:b/>
          <w:i/>
          <w:sz w:val="28"/>
          <w:szCs w:val="28"/>
        </w:rPr>
      </w:pPr>
      <w:r w:rsidRPr="006148AC">
        <w:rPr>
          <w:b/>
          <w:i/>
          <w:sz w:val="28"/>
          <w:szCs w:val="28"/>
        </w:rPr>
        <w:t>Соціальний захист внутрішньо переміщених осіб</w:t>
      </w:r>
    </w:p>
    <w:p w:rsidR="000A71E4" w:rsidRPr="006148AC" w:rsidRDefault="000A71E4" w:rsidP="002736E6">
      <w:pPr>
        <w:tabs>
          <w:tab w:val="left" w:pos="851"/>
        </w:tabs>
        <w:spacing w:line="250" w:lineRule="auto"/>
        <w:ind w:firstLine="567"/>
        <w:jc w:val="both"/>
        <w:rPr>
          <w:color w:val="FF0000"/>
          <w:sz w:val="28"/>
          <w:szCs w:val="28"/>
        </w:rPr>
      </w:pPr>
      <w:r w:rsidRPr="006148AC">
        <w:rPr>
          <w:sz w:val="28"/>
          <w:szCs w:val="28"/>
        </w:rPr>
        <w:t xml:space="preserve">Управлінням соціального захисту оформлено та видано 260 довідок про взяття на облік осіб, які переїхали з тимчасово окупованої території та районів проведення антитерористичної операції. За щомісячною адресною допомогою для покриття витрат на проживання, в тому числі на оплату житлово-комунальних послуг звернулося 44 сім’ї, на виплату спрямовано 769,1 тис. грн. </w:t>
      </w:r>
    </w:p>
    <w:p w:rsidR="000A71E4" w:rsidRPr="006148AC" w:rsidRDefault="000A71E4" w:rsidP="007C4289">
      <w:pPr>
        <w:pStyle w:val="TOC1"/>
        <w:jc w:val="center"/>
        <w:rPr>
          <w:b/>
        </w:rPr>
      </w:pPr>
    </w:p>
    <w:p w:rsidR="000A71E4" w:rsidRPr="006148AC" w:rsidRDefault="000A71E4" w:rsidP="007C4289">
      <w:pPr>
        <w:pStyle w:val="TOC1"/>
        <w:jc w:val="center"/>
        <w:rPr>
          <w:b/>
        </w:rPr>
      </w:pPr>
      <w:r w:rsidRPr="006148AC">
        <w:rPr>
          <w:b/>
        </w:rPr>
        <w:t>Освіта</w:t>
      </w:r>
    </w:p>
    <w:p w:rsidR="000A71E4" w:rsidRDefault="000A71E4" w:rsidP="009656F4">
      <w:pPr>
        <w:ind w:firstLine="709"/>
        <w:jc w:val="both"/>
        <w:rPr>
          <w:sz w:val="28"/>
          <w:szCs w:val="28"/>
        </w:rPr>
      </w:pPr>
      <w:r w:rsidRPr="006148AC">
        <w:rPr>
          <w:sz w:val="28"/>
          <w:szCs w:val="28"/>
        </w:rPr>
        <w:t xml:space="preserve">Згідно </w:t>
      </w:r>
      <w:r w:rsidRPr="006148AC">
        <w:rPr>
          <w:color w:val="000000"/>
          <w:sz w:val="28"/>
          <w:szCs w:val="28"/>
        </w:rPr>
        <w:t>рішення Городнянської районної ради  № 276 від 22 березня 2018 року у власність територіальн</w:t>
      </w:r>
      <w:r>
        <w:rPr>
          <w:color w:val="000000"/>
          <w:sz w:val="28"/>
          <w:szCs w:val="28"/>
        </w:rPr>
        <w:t>ої</w:t>
      </w:r>
      <w:r w:rsidRPr="006148AC">
        <w:rPr>
          <w:color w:val="000000"/>
          <w:sz w:val="28"/>
          <w:szCs w:val="28"/>
        </w:rPr>
        <w:t xml:space="preserve"> громад</w:t>
      </w:r>
      <w:r>
        <w:rPr>
          <w:color w:val="000000"/>
          <w:sz w:val="28"/>
          <w:szCs w:val="28"/>
        </w:rPr>
        <w:t>и</w:t>
      </w:r>
      <w:r w:rsidRPr="006148AC">
        <w:rPr>
          <w:color w:val="000000"/>
          <w:sz w:val="28"/>
          <w:szCs w:val="28"/>
        </w:rPr>
        <w:t xml:space="preserve"> Городнянської міської ради передано</w:t>
      </w:r>
      <w:r>
        <w:rPr>
          <w:color w:val="000000"/>
          <w:sz w:val="28"/>
          <w:szCs w:val="28"/>
        </w:rPr>
        <w:t xml:space="preserve"> заклади освіти, які розташовувані на території громади.</w:t>
      </w:r>
      <w:r w:rsidRPr="006148AC">
        <w:rPr>
          <w:sz w:val="28"/>
          <w:szCs w:val="28"/>
        </w:rPr>
        <w:t xml:space="preserve"> </w:t>
      </w:r>
    </w:p>
    <w:p w:rsidR="000A71E4" w:rsidRPr="006148AC" w:rsidRDefault="000A71E4" w:rsidP="009656F4">
      <w:pPr>
        <w:ind w:firstLine="709"/>
        <w:jc w:val="both"/>
        <w:rPr>
          <w:sz w:val="28"/>
          <w:szCs w:val="28"/>
        </w:rPr>
      </w:pPr>
      <w:r w:rsidRPr="006148AC">
        <w:rPr>
          <w:sz w:val="28"/>
          <w:szCs w:val="28"/>
        </w:rPr>
        <w:t xml:space="preserve">Навчально-виховний процес </w:t>
      </w:r>
      <w:r>
        <w:rPr>
          <w:sz w:val="28"/>
          <w:szCs w:val="28"/>
        </w:rPr>
        <w:t xml:space="preserve">в школах району </w:t>
      </w:r>
      <w:r w:rsidRPr="006148AC">
        <w:rPr>
          <w:sz w:val="28"/>
          <w:szCs w:val="28"/>
        </w:rPr>
        <w:t>забезпечують 120 педагогів.</w:t>
      </w:r>
      <w:r>
        <w:rPr>
          <w:sz w:val="28"/>
          <w:szCs w:val="28"/>
        </w:rPr>
        <w:t xml:space="preserve"> </w:t>
      </w:r>
      <w:r w:rsidRPr="006148AC">
        <w:rPr>
          <w:sz w:val="28"/>
          <w:szCs w:val="28"/>
        </w:rPr>
        <w:t>Педагогічними кадрами загальноосвітні навчальні заклади забезпечені на 100%.</w:t>
      </w:r>
    </w:p>
    <w:p w:rsidR="000A71E4" w:rsidRDefault="000A71E4" w:rsidP="008349F0">
      <w:pPr>
        <w:ind w:firstLine="567"/>
        <w:jc w:val="both"/>
        <w:rPr>
          <w:sz w:val="28"/>
          <w:szCs w:val="28"/>
        </w:rPr>
      </w:pPr>
      <w:r w:rsidRPr="006148AC">
        <w:rPr>
          <w:sz w:val="28"/>
          <w:szCs w:val="28"/>
        </w:rPr>
        <w:t xml:space="preserve">В </w:t>
      </w:r>
      <w:r>
        <w:rPr>
          <w:sz w:val="28"/>
          <w:szCs w:val="28"/>
        </w:rPr>
        <w:t>9 загальноосвітніх навчальних закладах району навчаються 447 дітей.</w:t>
      </w:r>
    </w:p>
    <w:p w:rsidR="000A71E4" w:rsidRPr="006148AC" w:rsidRDefault="000A71E4" w:rsidP="009656F4">
      <w:pPr>
        <w:jc w:val="both"/>
        <w:rPr>
          <w:sz w:val="28"/>
          <w:szCs w:val="28"/>
        </w:rPr>
      </w:pPr>
      <w:r>
        <w:rPr>
          <w:sz w:val="28"/>
          <w:szCs w:val="28"/>
        </w:rPr>
        <w:t>В</w:t>
      </w:r>
      <w:r w:rsidRPr="006148AC">
        <w:rPr>
          <w:sz w:val="28"/>
          <w:szCs w:val="28"/>
        </w:rPr>
        <w:t xml:space="preserve"> школах функціону</w:t>
      </w:r>
      <w:r>
        <w:rPr>
          <w:sz w:val="28"/>
          <w:szCs w:val="28"/>
        </w:rPr>
        <w:t>ють</w:t>
      </w:r>
      <w:r w:rsidRPr="006148AC">
        <w:rPr>
          <w:sz w:val="28"/>
          <w:szCs w:val="28"/>
        </w:rPr>
        <w:t xml:space="preserve"> 3 групи продовженого дня з наповнюваністю 90 учнів.</w:t>
      </w:r>
    </w:p>
    <w:p w:rsidR="000A71E4" w:rsidRPr="006148AC" w:rsidRDefault="000A71E4" w:rsidP="008349F0">
      <w:pPr>
        <w:pStyle w:val="BodyText2"/>
        <w:ind w:firstLine="709"/>
        <w:rPr>
          <w:sz w:val="28"/>
          <w:szCs w:val="28"/>
        </w:rPr>
      </w:pPr>
      <w:r w:rsidRPr="006148AC">
        <w:rPr>
          <w:sz w:val="28"/>
          <w:szCs w:val="28"/>
        </w:rPr>
        <w:t>В районі працюють 6 дошкільних навчальних закладів, в яких виховується 108 дітей. Усі дошкільні установи району належать до типу загального розвитку і знаходяться в комунальній власності місцевих рад. Матеріально-технічна база дитячих закладів задовільна, відповідає вимогам нормативних документів.</w:t>
      </w:r>
    </w:p>
    <w:p w:rsidR="000A71E4" w:rsidRPr="006148AC" w:rsidRDefault="000A71E4" w:rsidP="002B6580">
      <w:pPr>
        <w:ind w:firstLine="567"/>
        <w:jc w:val="both"/>
        <w:rPr>
          <w:sz w:val="28"/>
          <w:szCs w:val="28"/>
        </w:rPr>
      </w:pPr>
      <w:r w:rsidRPr="00996AEE">
        <w:rPr>
          <w:sz w:val="28"/>
          <w:szCs w:val="28"/>
        </w:rPr>
        <w:t xml:space="preserve">Враховуючи вимоги сучасності до надання якісної освіти та на виконання чинного законодавства під постійним контролем </w:t>
      </w:r>
      <w:r>
        <w:rPr>
          <w:sz w:val="28"/>
          <w:szCs w:val="28"/>
        </w:rPr>
        <w:t>тримається процес оптимізації</w:t>
      </w:r>
      <w:r w:rsidRPr="00996AEE">
        <w:rPr>
          <w:sz w:val="28"/>
          <w:szCs w:val="28"/>
        </w:rPr>
        <w:t xml:space="preserve"> малокомплектних шкіл.</w:t>
      </w:r>
      <w:r>
        <w:rPr>
          <w:sz w:val="28"/>
          <w:szCs w:val="28"/>
        </w:rPr>
        <w:t xml:space="preserve"> При прийнятті рішення щодо ліквідації навчального закладу детально аналізується</w:t>
      </w:r>
      <w:r w:rsidRPr="00996AEE">
        <w:rPr>
          <w:sz w:val="28"/>
          <w:szCs w:val="28"/>
        </w:rPr>
        <w:t xml:space="preserve"> </w:t>
      </w:r>
      <w:r>
        <w:rPr>
          <w:sz w:val="28"/>
          <w:szCs w:val="28"/>
        </w:rPr>
        <w:t>демографічна ситуація на найближчі роки, враховується транспортна доступність до найближчого закладу освіти та вимоги батьків щодо майбутнього навчального закладу. В</w:t>
      </w:r>
      <w:r w:rsidRPr="006148AC">
        <w:rPr>
          <w:sz w:val="28"/>
          <w:szCs w:val="28"/>
        </w:rPr>
        <w:t xml:space="preserve"> минулому році сесією районної ради було прийнято рішення від 21.06.2018 року №306 про ліквідацію Макишинської ЗОШ І ступеня.</w:t>
      </w:r>
      <w:r>
        <w:rPr>
          <w:sz w:val="28"/>
          <w:szCs w:val="28"/>
        </w:rPr>
        <w:t xml:space="preserve"> Освітні послуги дітям села Макишин надає Смичинська ЗОШ І-ІІІ ст.</w:t>
      </w:r>
    </w:p>
    <w:p w:rsidR="000A71E4" w:rsidRPr="006148AC" w:rsidRDefault="000A71E4" w:rsidP="008349F0">
      <w:pPr>
        <w:ind w:firstLine="567"/>
        <w:jc w:val="both"/>
        <w:rPr>
          <w:sz w:val="28"/>
          <w:szCs w:val="28"/>
        </w:rPr>
      </w:pPr>
      <w:r w:rsidRPr="006148AC">
        <w:rPr>
          <w:sz w:val="28"/>
          <w:szCs w:val="28"/>
        </w:rPr>
        <w:t>З 1 вересня в районі успішно стартувала Концепція «Нова українська школа».</w:t>
      </w:r>
    </w:p>
    <w:p w:rsidR="000A71E4" w:rsidRDefault="000A71E4" w:rsidP="008349F0">
      <w:pPr>
        <w:ind w:firstLine="567"/>
        <w:jc w:val="both"/>
        <w:rPr>
          <w:sz w:val="28"/>
          <w:szCs w:val="28"/>
        </w:rPr>
      </w:pPr>
      <w:r w:rsidRPr="006148AC">
        <w:rPr>
          <w:sz w:val="28"/>
          <w:szCs w:val="28"/>
        </w:rPr>
        <w:t>Вчителі, які набирали перші класи успішно пройшли навчання. Були відремонтовані класи, придбані нові сучасні меблі-трансформери,  дидактичний матеріал; компьютерна техніка.</w:t>
      </w:r>
    </w:p>
    <w:p w:rsidR="000A71E4" w:rsidRDefault="000A71E4" w:rsidP="008349F0">
      <w:pPr>
        <w:ind w:firstLine="567"/>
        <w:jc w:val="both"/>
        <w:rPr>
          <w:b/>
          <w:sz w:val="28"/>
          <w:szCs w:val="28"/>
        </w:rPr>
      </w:pPr>
    </w:p>
    <w:p w:rsidR="000A71E4" w:rsidRPr="001B6C3A" w:rsidRDefault="000A71E4" w:rsidP="008349F0">
      <w:pPr>
        <w:ind w:firstLine="567"/>
        <w:jc w:val="both"/>
        <w:rPr>
          <w:b/>
          <w:i/>
          <w:sz w:val="28"/>
          <w:szCs w:val="28"/>
        </w:rPr>
      </w:pPr>
      <w:r w:rsidRPr="001B6C3A">
        <w:rPr>
          <w:b/>
          <w:i/>
          <w:sz w:val="28"/>
          <w:szCs w:val="28"/>
        </w:rPr>
        <w:t>Оздоровлення та відпочинок.</w:t>
      </w:r>
    </w:p>
    <w:p w:rsidR="000A71E4" w:rsidRDefault="000A71E4" w:rsidP="0040007B">
      <w:pPr>
        <w:ind w:firstLine="540"/>
        <w:jc w:val="both"/>
        <w:rPr>
          <w:sz w:val="28"/>
          <w:szCs w:val="28"/>
        </w:rPr>
      </w:pPr>
      <w:r w:rsidRPr="005F3886">
        <w:rPr>
          <w:sz w:val="28"/>
          <w:szCs w:val="28"/>
        </w:rPr>
        <w:t xml:space="preserve">Влітку </w:t>
      </w:r>
      <w:r>
        <w:rPr>
          <w:sz w:val="28"/>
          <w:szCs w:val="28"/>
        </w:rPr>
        <w:t xml:space="preserve">в районі </w:t>
      </w:r>
      <w:r w:rsidRPr="005F3886">
        <w:rPr>
          <w:sz w:val="28"/>
          <w:szCs w:val="28"/>
        </w:rPr>
        <w:t xml:space="preserve">функціонували </w:t>
      </w:r>
      <w:r>
        <w:rPr>
          <w:sz w:val="28"/>
          <w:szCs w:val="28"/>
        </w:rPr>
        <w:t>18</w:t>
      </w:r>
      <w:r w:rsidRPr="005F3886">
        <w:rPr>
          <w:sz w:val="28"/>
          <w:szCs w:val="28"/>
        </w:rPr>
        <w:t xml:space="preserve"> пришкільних таборів, де надано відпочинкові послуги 10</w:t>
      </w:r>
      <w:r>
        <w:rPr>
          <w:sz w:val="28"/>
          <w:szCs w:val="28"/>
        </w:rPr>
        <w:t>65</w:t>
      </w:r>
      <w:r w:rsidRPr="005F3886">
        <w:rPr>
          <w:sz w:val="28"/>
          <w:szCs w:val="28"/>
        </w:rPr>
        <w:t xml:space="preserve"> </w:t>
      </w:r>
      <w:r>
        <w:rPr>
          <w:sz w:val="28"/>
          <w:szCs w:val="28"/>
        </w:rPr>
        <w:t>школярам</w:t>
      </w:r>
      <w:r w:rsidRPr="005F3886">
        <w:rPr>
          <w:sz w:val="28"/>
          <w:szCs w:val="28"/>
        </w:rPr>
        <w:t xml:space="preserve">. </w:t>
      </w:r>
    </w:p>
    <w:p w:rsidR="000A71E4" w:rsidRDefault="000A71E4" w:rsidP="0040007B">
      <w:pPr>
        <w:ind w:firstLine="540"/>
        <w:jc w:val="both"/>
        <w:rPr>
          <w:sz w:val="28"/>
          <w:szCs w:val="28"/>
        </w:rPr>
      </w:pPr>
      <w:r>
        <w:rPr>
          <w:sz w:val="28"/>
          <w:szCs w:val="28"/>
        </w:rPr>
        <w:t xml:space="preserve">8 пришкільних таборів в районі – 303 дітей, </w:t>
      </w:r>
    </w:p>
    <w:p w:rsidR="000A71E4" w:rsidRDefault="000A71E4" w:rsidP="0040007B">
      <w:pPr>
        <w:ind w:firstLine="540"/>
        <w:jc w:val="both"/>
        <w:rPr>
          <w:sz w:val="28"/>
          <w:szCs w:val="28"/>
        </w:rPr>
      </w:pPr>
      <w:r>
        <w:rPr>
          <w:sz w:val="28"/>
          <w:szCs w:val="28"/>
        </w:rPr>
        <w:t>7 таборів Городнянської ОТГ – 656 дітей,</w:t>
      </w:r>
    </w:p>
    <w:p w:rsidR="000A71E4" w:rsidRDefault="000A71E4" w:rsidP="0040007B">
      <w:pPr>
        <w:ind w:firstLine="540"/>
        <w:jc w:val="both"/>
        <w:rPr>
          <w:sz w:val="28"/>
          <w:szCs w:val="28"/>
        </w:rPr>
      </w:pPr>
      <w:r>
        <w:rPr>
          <w:sz w:val="28"/>
          <w:szCs w:val="28"/>
        </w:rPr>
        <w:t>3 табори Тупичівської ОТГ – 106 дітей.</w:t>
      </w:r>
      <w:r w:rsidRPr="002B3109">
        <w:rPr>
          <w:sz w:val="28"/>
          <w:szCs w:val="28"/>
        </w:rPr>
        <w:t xml:space="preserve"> </w:t>
      </w:r>
    </w:p>
    <w:p w:rsidR="000A71E4" w:rsidRPr="0040007B" w:rsidRDefault="000A71E4" w:rsidP="0040007B">
      <w:pPr>
        <w:pStyle w:val="BodyTextIndent3"/>
        <w:ind w:firstLine="561"/>
        <w:rPr>
          <w:sz w:val="28"/>
        </w:rPr>
      </w:pPr>
      <w:r w:rsidRPr="0040007B">
        <w:rPr>
          <w:sz w:val="28"/>
        </w:rPr>
        <w:t xml:space="preserve">У пришкільних таборах з денним перебуванням дітей продовжено практику проведення тематичних змін, </w:t>
      </w:r>
      <w:r w:rsidRPr="0040007B">
        <w:rPr>
          <w:noProof/>
          <w:sz w:val="28"/>
        </w:rPr>
        <w:t>культурно-масові, розважальні заходи, туристичні та екскурсійні поїздки, відвідування музеїв, театрів тощо.</w:t>
      </w:r>
    </w:p>
    <w:p w:rsidR="000A71E4" w:rsidRPr="00BE3348" w:rsidRDefault="000A71E4" w:rsidP="0040007B">
      <w:pPr>
        <w:ind w:firstLine="567"/>
        <w:jc w:val="both"/>
        <w:rPr>
          <w:sz w:val="28"/>
          <w:szCs w:val="28"/>
        </w:rPr>
      </w:pPr>
      <w:r w:rsidRPr="00BE3348">
        <w:rPr>
          <w:sz w:val="28"/>
          <w:szCs w:val="28"/>
        </w:rPr>
        <w:t xml:space="preserve">За статистичними даними в районі проживає </w:t>
      </w:r>
      <w:r>
        <w:rPr>
          <w:sz w:val="28"/>
          <w:szCs w:val="28"/>
        </w:rPr>
        <w:t xml:space="preserve">2651 </w:t>
      </w:r>
      <w:r w:rsidRPr="00BE3348">
        <w:rPr>
          <w:sz w:val="28"/>
          <w:szCs w:val="28"/>
        </w:rPr>
        <w:t>д</w:t>
      </w:r>
      <w:r>
        <w:rPr>
          <w:sz w:val="28"/>
          <w:szCs w:val="28"/>
        </w:rPr>
        <w:t>итина</w:t>
      </w:r>
      <w:r w:rsidRPr="00BE3348">
        <w:rPr>
          <w:sz w:val="28"/>
          <w:szCs w:val="28"/>
        </w:rPr>
        <w:t xml:space="preserve"> віком від 7 до 1</w:t>
      </w:r>
      <w:r>
        <w:rPr>
          <w:sz w:val="28"/>
          <w:szCs w:val="28"/>
        </w:rPr>
        <w:t>7</w:t>
      </w:r>
      <w:r w:rsidRPr="00BE3348">
        <w:rPr>
          <w:sz w:val="28"/>
          <w:szCs w:val="28"/>
        </w:rPr>
        <w:t xml:space="preserve"> років. Забезпечено оздоровленням та відпочинком 1</w:t>
      </w:r>
      <w:r>
        <w:rPr>
          <w:sz w:val="28"/>
          <w:szCs w:val="28"/>
        </w:rPr>
        <w:t>493</w:t>
      </w:r>
      <w:r w:rsidRPr="00BE3348">
        <w:rPr>
          <w:sz w:val="28"/>
          <w:szCs w:val="28"/>
        </w:rPr>
        <w:t xml:space="preserve"> дитин</w:t>
      </w:r>
      <w:r>
        <w:rPr>
          <w:sz w:val="28"/>
          <w:szCs w:val="28"/>
        </w:rPr>
        <w:t>и</w:t>
      </w:r>
      <w:r w:rsidRPr="00BE3348">
        <w:rPr>
          <w:sz w:val="28"/>
          <w:szCs w:val="28"/>
        </w:rPr>
        <w:t xml:space="preserve"> (</w:t>
      </w:r>
      <w:r>
        <w:rPr>
          <w:sz w:val="28"/>
          <w:szCs w:val="28"/>
        </w:rPr>
        <w:t>56</w:t>
      </w:r>
      <w:r w:rsidRPr="00BE3348">
        <w:rPr>
          <w:sz w:val="28"/>
          <w:szCs w:val="28"/>
        </w:rPr>
        <w:t xml:space="preserve">%). </w:t>
      </w:r>
    </w:p>
    <w:p w:rsidR="000A71E4" w:rsidRDefault="000A71E4" w:rsidP="0040007B">
      <w:pPr>
        <w:ind w:firstLine="426"/>
        <w:jc w:val="both"/>
        <w:rPr>
          <w:sz w:val="28"/>
          <w:szCs w:val="28"/>
        </w:rPr>
      </w:pPr>
      <w:r w:rsidRPr="003027C1">
        <w:rPr>
          <w:sz w:val="28"/>
          <w:szCs w:val="28"/>
        </w:rPr>
        <w:t xml:space="preserve">Відділом освіти, молоді та спорту райдержадміністрації надано 31 путівка до ДП УДЦ «Молода гвардія», «Артек», ДЗОВ «Космос», ДЗОВ «Сперанца», ДЗОВ «Сонячний берег», ДС «Електронік». </w:t>
      </w:r>
    </w:p>
    <w:p w:rsidR="000A71E4" w:rsidRPr="003027C1" w:rsidRDefault="000A71E4" w:rsidP="0040007B">
      <w:pPr>
        <w:ind w:firstLine="426"/>
        <w:jc w:val="both"/>
        <w:rPr>
          <w:sz w:val="28"/>
          <w:szCs w:val="28"/>
        </w:rPr>
      </w:pPr>
      <w:r w:rsidRPr="003027C1">
        <w:rPr>
          <w:sz w:val="28"/>
          <w:szCs w:val="28"/>
        </w:rPr>
        <w:t>По системі охорони здоров</w:t>
      </w:r>
      <w:r w:rsidRPr="003027C1">
        <w:rPr>
          <w:sz w:val="28"/>
          <w:szCs w:val="28"/>
          <w:lang w:val="ru-RU"/>
        </w:rPr>
        <w:t>’</w:t>
      </w:r>
      <w:r w:rsidRPr="003027C1">
        <w:rPr>
          <w:sz w:val="28"/>
          <w:szCs w:val="28"/>
        </w:rPr>
        <w:t>я оздоровлено 54 дити</w:t>
      </w:r>
      <w:r>
        <w:rPr>
          <w:sz w:val="28"/>
          <w:szCs w:val="28"/>
        </w:rPr>
        <w:t>н</w:t>
      </w:r>
      <w:r w:rsidRPr="003027C1">
        <w:rPr>
          <w:sz w:val="28"/>
          <w:szCs w:val="28"/>
        </w:rPr>
        <w:t xml:space="preserve">и. </w:t>
      </w:r>
    </w:p>
    <w:p w:rsidR="000A71E4" w:rsidRPr="003027C1" w:rsidRDefault="000A71E4" w:rsidP="0040007B">
      <w:pPr>
        <w:ind w:firstLine="426"/>
        <w:jc w:val="both"/>
        <w:rPr>
          <w:sz w:val="28"/>
          <w:szCs w:val="28"/>
        </w:rPr>
      </w:pPr>
      <w:r w:rsidRPr="003027C1">
        <w:rPr>
          <w:sz w:val="28"/>
          <w:szCs w:val="28"/>
        </w:rPr>
        <w:t xml:space="preserve">За кордоном оздоровлено 58 дітей району із числа дітей-сиріт, дітей, позбавлених батьківського піклування, багатодітних та малозабезпечених сімей . </w:t>
      </w:r>
    </w:p>
    <w:p w:rsidR="000A71E4" w:rsidRDefault="000A71E4" w:rsidP="00A33A8B">
      <w:pPr>
        <w:jc w:val="both"/>
        <w:rPr>
          <w:b/>
          <w:i/>
          <w:sz w:val="28"/>
          <w:szCs w:val="28"/>
        </w:rPr>
      </w:pPr>
    </w:p>
    <w:p w:rsidR="000A71E4" w:rsidRPr="00BE70FE" w:rsidRDefault="000A71E4" w:rsidP="00BE70FE">
      <w:pPr>
        <w:ind w:firstLine="567"/>
        <w:jc w:val="center"/>
        <w:rPr>
          <w:b/>
          <w:i/>
          <w:sz w:val="28"/>
          <w:szCs w:val="28"/>
        </w:rPr>
      </w:pPr>
      <w:r w:rsidRPr="00BE70FE">
        <w:rPr>
          <w:b/>
          <w:i/>
          <w:sz w:val="28"/>
          <w:szCs w:val="28"/>
        </w:rPr>
        <w:t>Медична галузь</w:t>
      </w:r>
    </w:p>
    <w:p w:rsidR="000A71E4" w:rsidRPr="006148AC" w:rsidRDefault="000A71E4" w:rsidP="008349F0">
      <w:pPr>
        <w:ind w:firstLine="567"/>
        <w:jc w:val="both"/>
        <w:rPr>
          <w:sz w:val="28"/>
          <w:szCs w:val="28"/>
        </w:rPr>
      </w:pPr>
      <w:r w:rsidRPr="006148AC">
        <w:rPr>
          <w:sz w:val="28"/>
          <w:szCs w:val="28"/>
        </w:rPr>
        <w:t>Медицина району другий рік перебуває в стані реформування. Медичну допомогу населенню надають  «Городнянська центральна районна лікарня» та  «Городнянський центр первинної медико-санітарної допомоги».</w:t>
      </w:r>
    </w:p>
    <w:p w:rsidR="000A71E4" w:rsidRPr="006148AC" w:rsidRDefault="000A71E4" w:rsidP="008C3A83">
      <w:pPr>
        <w:ind w:firstLine="567"/>
        <w:jc w:val="both"/>
        <w:rPr>
          <w:sz w:val="28"/>
          <w:szCs w:val="28"/>
        </w:rPr>
      </w:pPr>
      <w:r w:rsidRPr="006148AC">
        <w:rPr>
          <w:sz w:val="28"/>
          <w:szCs w:val="28"/>
        </w:rPr>
        <w:t xml:space="preserve">Рішеннями сесій районної ради вказані заклади було перетворено в комунальні некомерційні підприємства для подальшого укладення договорів з Національною службою здоров’я України, яка буде фінансувати з 2019 року вказані медичні заклади. </w:t>
      </w:r>
    </w:p>
    <w:p w:rsidR="000A71E4" w:rsidRPr="006148AC" w:rsidRDefault="000A71E4" w:rsidP="000008CB">
      <w:pPr>
        <w:ind w:firstLine="567"/>
        <w:jc w:val="both"/>
        <w:rPr>
          <w:sz w:val="28"/>
          <w:szCs w:val="28"/>
        </w:rPr>
      </w:pPr>
      <w:r w:rsidRPr="006148AC">
        <w:rPr>
          <w:sz w:val="28"/>
          <w:szCs w:val="28"/>
        </w:rPr>
        <w:t>Станом на 01.01.2019р. в Городнянському районному центрі ПМСД працює 11 лікарів. Діє 3 ФАПи та 31 фельдшерський пункт.</w:t>
      </w:r>
    </w:p>
    <w:p w:rsidR="000A71E4" w:rsidRPr="006148AC" w:rsidRDefault="000A71E4" w:rsidP="000008CB">
      <w:pPr>
        <w:ind w:firstLine="567"/>
        <w:jc w:val="both"/>
        <w:rPr>
          <w:sz w:val="28"/>
          <w:szCs w:val="28"/>
        </w:rPr>
      </w:pPr>
      <w:r w:rsidRPr="006148AC">
        <w:rPr>
          <w:sz w:val="28"/>
          <w:szCs w:val="28"/>
        </w:rPr>
        <w:t>Відповідно до чинного законодавства в структурних підрозділах Центру ПМСД медичними працівниками проводяться заходи щодо впровадження нової моделі організації надання первинної медичної допомоги.</w:t>
      </w:r>
    </w:p>
    <w:p w:rsidR="000A71E4" w:rsidRPr="006148AC" w:rsidRDefault="000A71E4" w:rsidP="000008CB">
      <w:pPr>
        <w:ind w:firstLine="567"/>
        <w:jc w:val="both"/>
        <w:rPr>
          <w:sz w:val="28"/>
          <w:szCs w:val="28"/>
        </w:rPr>
      </w:pPr>
      <w:r w:rsidRPr="006148AC">
        <w:rPr>
          <w:sz w:val="28"/>
          <w:szCs w:val="28"/>
        </w:rPr>
        <w:t>Для цього розроблено план формування спроможної мережі надання первинної медичної допомоги в Городнянському районі.  До мережі увійшли 4 амбулаторії, 11 пунктів здоров'я та 23 фельдшерські пункти.</w:t>
      </w:r>
    </w:p>
    <w:p w:rsidR="000A71E4" w:rsidRPr="006148AC" w:rsidRDefault="000A71E4" w:rsidP="00074211">
      <w:pPr>
        <w:ind w:firstLine="567"/>
        <w:jc w:val="both"/>
        <w:rPr>
          <w:color w:val="FF0000"/>
          <w:sz w:val="28"/>
          <w:szCs w:val="28"/>
        </w:rPr>
      </w:pPr>
      <w:r w:rsidRPr="006148AC">
        <w:rPr>
          <w:sz w:val="28"/>
          <w:szCs w:val="28"/>
        </w:rPr>
        <w:t>Для входження в реформу заклад обрав медичну інформаційну систему та підключився до електронної системи охорони здоров'я, в якій зареєстровано 4 лікарі загальної практики сімейної медицини, 2 лікарі-терапевти та 5 лікарів-педіатрів.</w:t>
      </w:r>
      <w:r w:rsidRPr="006148AC">
        <w:rPr>
          <w:color w:val="FF0000"/>
          <w:sz w:val="28"/>
          <w:szCs w:val="28"/>
        </w:rPr>
        <w:t xml:space="preserve"> </w:t>
      </w:r>
      <w:r w:rsidRPr="006148AC">
        <w:rPr>
          <w:color w:val="FF0000"/>
          <w:sz w:val="28"/>
          <w:szCs w:val="28"/>
        </w:rPr>
        <w:tab/>
      </w:r>
    </w:p>
    <w:p w:rsidR="000A71E4" w:rsidRPr="006148AC" w:rsidRDefault="000A71E4" w:rsidP="00074211">
      <w:pPr>
        <w:ind w:firstLine="567"/>
        <w:jc w:val="both"/>
        <w:rPr>
          <w:sz w:val="28"/>
          <w:szCs w:val="28"/>
        </w:rPr>
      </w:pPr>
      <w:r w:rsidRPr="006148AC">
        <w:rPr>
          <w:sz w:val="28"/>
          <w:szCs w:val="28"/>
        </w:rPr>
        <w:t xml:space="preserve">На 01.02.2019р. лікарями оформлено та зареєстровано декларацій з пацієнтами </w:t>
      </w:r>
      <w:r>
        <w:rPr>
          <w:sz w:val="28"/>
          <w:szCs w:val="28"/>
        </w:rPr>
        <w:t>майже 54</w:t>
      </w:r>
      <w:r w:rsidRPr="006148AC">
        <w:rPr>
          <w:sz w:val="28"/>
          <w:szCs w:val="28"/>
        </w:rPr>
        <w:t xml:space="preserve"> %.</w:t>
      </w:r>
    </w:p>
    <w:p w:rsidR="000A71E4" w:rsidRPr="006148AC" w:rsidRDefault="000A71E4" w:rsidP="00074211">
      <w:pPr>
        <w:ind w:firstLine="567"/>
        <w:jc w:val="both"/>
        <w:rPr>
          <w:sz w:val="28"/>
          <w:szCs w:val="28"/>
        </w:rPr>
      </w:pPr>
      <w:r w:rsidRPr="006148AC">
        <w:rPr>
          <w:sz w:val="28"/>
          <w:szCs w:val="28"/>
        </w:rPr>
        <w:t xml:space="preserve">По виконанню Урядової програми "Доступні ліки" освоєно всі заплановані на 2018 рік кошти, </w:t>
      </w:r>
      <w:r>
        <w:rPr>
          <w:sz w:val="28"/>
          <w:szCs w:val="28"/>
        </w:rPr>
        <w:t>5537 осіб отримали 9675</w:t>
      </w:r>
      <w:r w:rsidRPr="006148AC">
        <w:rPr>
          <w:sz w:val="28"/>
          <w:szCs w:val="28"/>
        </w:rPr>
        <w:t xml:space="preserve"> рецептів</w:t>
      </w:r>
      <w:r>
        <w:rPr>
          <w:sz w:val="28"/>
          <w:szCs w:val="28"/>
        </w:rPr>
        <w:t xml:space="preserve"> на безкоштовні ліки.</w:t>
      </w:r>
    </w:p>
    <w:p w:rsidR="000A71E4" w:rsidRPr="006148AC" w:rsidRDefault="000A71E4" w:rsidP="000008CB">
      <w:pPr>
        <w:ind w:firstLine="567"/>
        <w:jc w:val="both"/>
        <w:rPr>
          <w:color w:val="FF0000"/>
          <w:sz w:val="28"/>
          <w:szCs w:val="28"/>
        </w:rPr>
      </w:pPr>
    </w:p>
    <w:p w:rsidR="000A71E4" w:rsidRPr="006148AC" w:rsidRDefault="000A71E4" w:rsidP="002A4CB9">
      <w:pPr>
        <w:pStyle w:val="NoSpacing"/>
        <w:jc w:val="both"/>
        <w:rPr>
          <w:rFonts w:ascii="Times New Roman" w:hAnsi="Times New Roman"/>
          <w:sz w:val="28"/>
          <w:szCs w:val="28"/>
          <w:lang w:val="uk-UA"/>
        </w:rPr>
      </w:pPr>
      <w:r w:rsidRPr="006148AC">
        <w:rPr>
          <w:rFonts w:ascii="Times New Roman" w:hAnsi="Times New Roman"/>
          <w:sz w:val="28"/>
          <w:szCs w:val="28"/>
          <w:lang w:val="uk-UA"/>
        </w:rPr>
        <w:tab/>
      </w:r>
      <w:r w:rsidRPr="006148AC">
        <w:rPr>
          <w:rFonts w:ascii="Times New Roman" w:hAnsi="Times New Roman"/>
          <w:sz w:val="28"/>
          <w:szCs w:val="28"/>
          <w:u w:val="single"/>
          <w:lang w:val="uk-UA"/>
        </w:rPr>
        <w:t>Вторинну медичну</w:t>
      </w:r>
      <w:r w:rsidRPr="006148AC">
        <w:rPr>
          <w:rFonts w:ascii="Times New Roman" w:hAnsi="Times New Roman"/>
          <w:sz w:val="28"/>
          <w:szCs w:val="28"/>
          <w:lang w:val="uk-UA"/>
        </w:rPr>
        <w:t xml:space="preserve"> допомогу надає населенню ЦРЛ на 155 ліжок. В лікарні працюють 46 лікарів та 127 середніх медичних працівників.</w:t>
      </w:r>
    </w:p>
    <w:p w:rsidR="000A71E4" w:rsidRPr="006148AC" w:rsidRDefault="000A71E4" w:rsidP="002A4CB9">
      <w:pPr>
        <w:pStyle w:val="NoSpacing"/>
        <w:jc w:val="both"/>
        <w:rPr>
          <w:rFonts w:ascii="Times New Roman" w:hAnsi="Times New Roman"/>
          <w:sz w:val="28"/>
          <w:szCs w:val="28"/>
          <w:lang w:val="uk-UA"/>
        </w:rPr>
      </w:pPr>
      <w:r w:rsidRPr="006148AC">
        <w:rPr>
          <w:rFonts w:ascii="Times New Roman" w:hAnsi="Times New Roman"/>
          <w:sz w:val="28"/>
          <w:szCs w:val="28"/>
          <w:lang w:val="uk-UA"/>
        </w:rPr>
        <w:tab/>
        <w:t>Городнянська ЦРЛ ввійшла до Чернігівського госпітального округу. В листопаді представниками госпітального округу проведена експертна оцінка ресурсного забезпечення лікарні щодо можливості надання планової медичної допомоги в межах госпітального округу.</w:t>
      </w:r>
    </w:p>
    <w:p w:rsidR="000A71E4" w:rsidRDefault="000A71E4" w:rsidP="002A4CB9">
      <w:pPr>
        <w:pStyle w:val="NoSpacing"/>
        <w:jc w:val="both"/>
        <w:rPr>
          <w:rFonts w:ascii="Times New Roman" w:hAnsi="Times New Roman"/>
          <w:sz w:val="28"/>
          <w:szCs w:val="28"/>
          <w:lang w:val="uk-UA"/>
        </w:rPr>
      </w:pPr>
      <w:r w:rsidRPr="006148AC">
        <w:rPr>
          <w:rFonts w:ascii="Times New Roman" w:hAnsi="Times New Roman"/>
          <w:sz w:val="28"/>
          <w:szCs w:val="28"/>
          <w:lang w:val="uk-UA"/>
        </w:rPr>
        <w:tab/>
        <w:t xml:space="preserve">З метою покращення надання медичної допомоги, сприянню швидкого лікувального процесу та екстреної допомоги в надзвичайних ситуаціях в Городнянській ЦРЛ відбулась реорганізація приймального відділення в приймально-діагностичне відділення з пунктом невідкладної медичної допомоги, де на даний момент проводяться ремонтні роботи. </w:t>
      </w:r>
    </w:p>
    <w:p w:rsidR="000A71E4" w:rsidRDefault="000A71E4" w:rsidP="00C11CDA">
      <w:pPr>
        <w:pStyle w:val="NoSpacing"/>
        <w:ind w:firstLine="709"/>
        <w:jc w:val="both"/>
        <w:rPr>
          <w:rFonts w:ascii="Times New Roman" w:hAnsi="Times New Roman"/>
          <w:sz w:val="28"/>
          <w:szCs w:val="28"/>
          <w:lang w:val="uk-UA"/>
        </w:rPr>
      </w:pPr>
      <w:r w:rsidRPr="006148AC">
        <w:rPr>
          <w:rFonts w:ascii="Times New Roman" w:hAnsi="Times New Roman"/>
          <w:sz w:val="28"/>
          <w:szCs w:val="28"/>
          <w:lang w:val="uk-UA"/>
        </w:rPr>
        <w:t>Відремонтовано та переведено харчоблок в корпус ЦРЛ на вул.Чернігівській.</w:t>
      </w:r>
    </w:p>
    <w:p w:rsidR="000A71E4" w:rsidRPr="006148AC" w:rsidRDefault="000A71E4" w:rsidP="00117B30">
      <w:pPr>
        <w:ind w:firstLine="709"/>
        <w:rPr>
          <w:sz w:val="28"/>
          <w:szCs w:val="28"/>
        </w:rPr>
      </w:pPr>
      <w:r>
        <w:rPr>
          <w:sz w:val="28"/>
          <w:szCs w:val="28"/>
        </w:rPr>
        <w:t>Найбільшим п</w:t>
      </w:r>
      <w:r w:rsidRPr="006148AC">
        <w:rPr>
          <w:sz w:val="28"/>
          <w:szCs w:val="28"/>
        </w:rPr>
        <w:t>роблемним питанням є укомплектування вакантних лікарських посад.</w:t>
      </w:r>
    </w:p>
    <w:p w:rsidR="000A71E4" w:rsidRPr="006148AC" w:rsidRDefault="000A71E4" w:rsidP="00DA7B39">
      <w:pPr>
        <w:tabs>
          <w:tab w:val="left" w:pos="720"/>
        </w:tabs>
        <w:ind w:firstLine="720"/>
        <w:jc w:val="both"/>
        <w:rPr>
          <w:sz w:val="28"/>
          <w:szCs w:val="28"/>
        </w:rPr>
      </w:pPr>
      <w:r w:rsidRPr="006148AC">
        <w:rPr>
          <w:sz w:val="28"/>
          <w:szCs w:val="28"/>
        </w:rPr>
        <w:t>Для вирішення такої проблеми систематично направляються заявки в управління охорони здоров’я.</w:t>
      </w:r>
    </w:p>
    <w:p w:rsidR="000A71E4" w:rsidRPr="006148AC" w:rsidRDefault="000A71E4" w:rsidP="00DA7B39">
      <w:pPr>
        <w:tabs>
          <w:tab w:val="left" w:pos="720"/>
        </w:tabs>
        <w:ind w:firstLine="720"/>
        <w:jc w:val="both"/>
        <w:rPr>
          <w:sz w:val="28"/>
          <w:szCs w:val="28"/>
          <w:bdr w:val="none" w:sz="0" w:space="0" w:color="auto" w:frame="1"/>
        </w:rPr>
      </w:pPr>
      <w:r w:rsidRPr="006148AC">
        <w:rPr>
          <w:sz w:val="28"/>
          <w:szCs w:val="28"/>
        </w:rPr>
        <w:t xml:space="preserve">Розроблена </w:t>
      </w:r>
      <w:r w:rsidRPr="006148AC">
        <w:rPr>
          <w:sz w:val="28"/>
          <w:szCs w:val="28"/>
          <w:bdr w:val="none" w:sz="0" w:space="0" w:color="auto" w:frame="1"/>
        </w:rPr>
        <w:t>Програма забезпечення кадрами лікарів лікувально-профілактичних закладів району на 2010-2020 роки. Відповідно до даної програми заключено 1 договір на навчання за кошти районного  бюджету. В 2018 році заяв на об</w:t>
      </w:r>
      <w:r w:rsidRPr="006148AC">
        <w:rPr>
          <w:sz w:val="28"/>
          <w:szCs w:val="28"/>
          <w:bdr w:val="none" w:sz="0" w:space="0" w:color="auto" w:frame="1"/>
          <w:lang w:val="ru-RU"/>
        </w:rPr>
        <w:t>’</w:t>
      </w:r>
      <w:r w:rsidRPr="006148AC">
        <w:rPr>
          <w:sz w:val="28"/>
          <w:szCs w:val="28"/>
          <w:bdr w:val="none" w:sz="0" w:space="0" w:color="auto" w:frame="1"/>
        </w:rPr>
        <w:t>явлений конкурс не надходило.</w:t>
      </w:r>
    </w:p>
    <w:p w:rsidR="000A71E4" w:rsidRPr="006148AC" w:rsidRDefault="000A71E4" w:rsidP="00DA7B39">
      <w:pPr>
        <w:tabs>
          <w:tab w:val="left" w:pos="720"/>
        </w:tabs>
        <w:ind w:firstLine="720"/>
        <w:jc w:val="both"/>
        <w:rPr>
          <w:sz w:val="28"/>
          <w:szCs w:val="28"/>
          <w:bdr w:val="none" w:sz="0" w:space="0" w:color="auto" w:frame="1"/>
        </w:rPr>
      </w:pPr>
      <w:r w:rsidRPr="006148AC">
        <w:rPr>
          <w:sz w:val="28"/>
          <w:szCs w:val="28"/>
          <w:bdr w:val="none" w:sz="0" w:space="0" w:color="auto" w:frame="1"/>
        </w:rPr>
        <w:t xml:space="preserve">З 1 лютого 2018 року приступив до роботи </w:t>
      </w:r>
      <w:r>
        <w:rPr>
          <w:sz w:val="28"/>
          <w:szCs w:val="28"/>
          <w:bdr w:val="none" w:sz="0" w:space="0" w:color="auto" w:frame="1"/>
        </w:rPr>
        <w:t>лікар-</w:t>
      </w:r>
      <w:r w:rsidRPr="006148AC">
        <w:rPr>
          <w:sz w:val="28"/>
          <w:szCs w:val="28"/>
          <w:bdr w:val="none" w:sz="0" w:space="0" w:color="auto" w:frame="1"/>
        </w:rPr>
        <w:t xml:space="preserve">інфекціоніст, який </w:t>
      </w:r>
      <w:r>
        <w:rPr>
          <w:sz w:val="28"/>
          <w:szCs w:val="28"/>
          <w:bdr w:val="none" w:sz="0" w:space="0" w:color="auto" w:frame="1"/>
        </w:rPr>
        <w:t xml:space="preserve">пройшов спеціалізацію по фтізіатрії і </w:t>
      </w:r>
      <w:r w:rsidRPr="006148AC">
        <w:rPr>
          <w:sz w:val="28"/>
          <w:szCs w:val="28"/>
          <w:bdr w:val="none" w:sz="0" w:space="0" w:color="auto" w:frame="1"/>
        </w:rPr>
        <w:t xml:space="preserve">в поточному році </w:t>
      </w:r>
      <w:r>
        <w:rPr>
          <w:sz w:val="28"/>
          <w:szCs w:val="28"/>
          <w:bdr w:val="none" w:sz="0" w:space="0" w:color="auto" w:frame="1"/>
        </w:rPr>
        <w:t>працює</w:t>
      </w:r>
      <w:r w:rsidRPr="006148AC">
        <w:rPr>
          <w:sz w:val="28"/>
          <w:szCs w:val="28"/>
          <w:bdr w:val="none" w:sz="0" w:space="0" w:color="auto" w:frame="1"/>
        </w:rPr>
        <w:t xml:space="preserve"> фтізіатр</w:t>
      </w:r>
      <w:r>
        <w:rPr>
          <w:sz w:val="28"/>
          <w:szCs w:val="28"/>
          <w:bdr w:val="none" w:sz="0" w:space="0" w:color="auto" w:frame="1"/>
        </w:rPr>
        <w:t>ом</w:t>
      </w:r>
      <w:r w:rsidRPr="006148AC">
        <w:rPr>
          <w:sz w:val="28"/>
          <w:szCs w:val="28"/>
          <w:bdr w:val="none" w:sz="0" w:space="0" w:color="auto" w:frame="1"/>
        </w:rPr>
        <w:t xml:space="preserve">, з 1 серпня працює молодий лікар-педіатр, в поточному році стала до роботи лікар-невропатолог. </w:t>
      </w:r>
    </w:p>
    <w:p w:rsidR="000A71E4" w:rsidRPr="006148AC" w:rsidRDefault="000A71E4" w:rsidP="002A4CB9">
      <w:pPr>
        <w:pStyle w:val="NoSpacing"/>
        <w:jc w:val="both"/>
        <w:rPr>
          <w:rFonts w:ascii="Times New Roman" w:hAnsi="Times New Roman"/>
          <w:sz w:val="28"/>
          <w:szCs w:val="28"/>
          <w:lang w:val="uk-UA"/>
        </w:rPr>
      </w:pPr>
      <w:r w:rsidRPr="006148AC">
        <w:rPr>
          <w:rFonts w:ascii="Times New Roman" w:hAnsi="Times New Roman"/>
          <w:sz w:val="28"/>
          <w:szCs w:val="28"/>
          <w:lang w:val="uk-UA"/>
        </w:rPr>
        <w:tab/>
        <w:t xml:space="preserve">За програмою місцевих стимулів громадою Городнянської міської ради проводиться щомісячна виплата додаткової зарплати </w:t>
      </w:r>
      <w:r w:rsidRPr="00C11CDA">
        <w:rPr>
          <w:rFonts w:ascii="Times New Roman" w:hAnsi="Times New Roman"/>
          <w:sz w:val="28"/>
          <w:szCs w:val="28"/>
          <w:lang w:val="uk-UA"/>
        </w:rPr>
        <w:t>3 лікарям</w:t>
      </w:r>
      <w:r w:rsidRPr="006148AC">
        <w:rPr>
          <w:rFonts w:ascii="Times New Roman" w:hAnsi="Times New Roman"/>
          <w:sz w:val="28"/>
          <w:szCs w:val="28"/>
          <w:lang w:val="uk-UA"/>
        </w:rPr>
        <w:t xml:space="preserve"> - молодим спеціалістам. </w:t>
      </w:r>
    </w:p>
    <w:p w:rsidR="000A71E4" w:rsidRPr="006148AC" w:rsidRDefault="000A71E4" w:rsidP="00C11CDA">
      <w:pPr>
        <w:pStyle w:val="NoSpacing"/>
        <w:ind w:firstLine="567"/>
        <w:jc w:val="both"/>
        <w:rPr>
          <w:rFonts w:ascii="Times New Roman" w:hAnsi="Times New Roman"/>
          <w:sz w:val="28"/>
          <w:szCs w:val="28"/>
          <w:lang w:val="uk-UA"/>
        </w:rPr>
      </w:pPr>
      <w:r>
        <w:rPr>
          <w:rFonts w:ascii="Times New Roman" w:hAnsi="Times New Roman"/>
          <w:sz w:val="28"/>
          <w:szCs w:val="28"/>
          <w:lang w:val="uk-UA"/>
        </w:rPr>
        <w:t xml:space="preserve"> </w:t>
      </w:r>
      <w:r w:rsidRPr="006148AC">
        <w:rPr>
          <w:rFonts w:ascii="Times New Roman" w:hAnsi="Times New Roman"/>
          <w:sz w:val="28"/>
          <w:szCs w:val="28"/>
          <w:lang w:val="uk-UA"/>
        </w:rPr>
        <w:t>На утримання закладів охорони здоров</w:t>
      </w:r>
      <w:r w:rsidRPr="006148AC">
        <w:rPr>
          <w:rFonts w:ascii="Times New Roman" w:hAnsi="Times New Roman"/>
          <w:sz w:val="28"/>
          <w:szCs w:val="28"/>
        </w:rPr>
        <w:t>’</w:t>
      </w:r>
      <w:r w:rsidRPr="006148AC">
        <w:rPr>
          <w:rFonts w:ascii="Times New Roman" w:hAnsi="Times New Roman"/>
          <w:sz w:val="28"/>
          <w:szCs w:val="28"/>
          <w:lang w:val="uk-UA"/>
        </w:rPr>
        <w:t>я району в 2018 році було витрачено 37 418 тис.грн бюджетних коштів, з них 29 784 тис.грн. на заробітну плату.</w:t>
      </w:r>
    </w:p>
    <w:p w:rsidR="000A71E4" w:rsidRPr="006148AC" w:rsidRDefault="000A71E4" w:rsidP="002A4CB9">
      <w:pPr>
        <w:pStyle w:val="NoSpacing"/>
        <w:jc w:val="both"/>
        <w:rPr>
          <w:rFonts w:ascii="Times New Roman" w:hAnsi="Times New Roman"/>
          <w:sz w:val="28"/>
          <w:szCs w:val="28"/>
          <w:lang w:val="uk-UA"/>
        </w:rPr>
      </w:pPr>
      <w:r w:rsidRPr="006148AC">
        <w:rPr>
          <w:rFonts w:ascii="Times New Roman" w:hAnsi="Times New Roman"/>
          <w:sz w:val="28"/>
          <w:szCs w:val="28"/>
          <w:lang w:val="uk-UA"/>
        </w:rPr>
        <w:t>Позабюджетних коштів залучено 2 384 тис.грн.</w:t>
      </w:r>
    </w:p>
    <w:p w:rsidR="000A71E4" w:rsidRPr="006148AC" w:rsidRDefault="000A71E4" w:rsidP="002A4CB9">
      <w:pPr>
        <w:pStyle w:val="NoSpacing"/>
        <w:jc w:val="both"/>
        <w:rPr>
          <w:rFonts w:ascii="Times New Roman" w:hAnsi="Times New Roman"/>
          <w:sz w:val="28"/>
          <w:szCs w:val="28"/>
          <w:lang w:val="uk-UA"/>
        </w:rPr>
      </w:pPr>
      <w:r w:rsidRPr="006148AC">
        <w:rPr>
          <w:rFonts w:ascii="Times New Roman" w:hAnsi="Times New Roman"/>
          <w:sz w:val="28"/>
          <w:szCs w:val="28"/>
          <w:lang w:val="uk-UA"/>
        </w:rPr>
        <w:t>На безкоштовне та пільгове амбулаторне лікування хворих використано 479 тис.грн в т.ч.реімбурсація ліків 421 тис.грн.</w:t>
      </w:r>
    </w:p>
    <w:p w:rsidR="000A71E4" w:rsidRPr="006148AC" w:rsidRDefault="000A71E4" w:rsidP="002A4CB9">
      <w:pPr>
        <w:pStyle w:val="NoSpacing"/>
        <w:jc w:val="both"/>
        <w:rPr>
          <w:rFonts w:ascii="Times New Roman" w:hAnsi="Times New Roman"/>
          <w:sz w:val="28"/>
          <w:szCs w:val="28"/>
          <w:lang w:val="uk-UA"/>
        </w:rPr>
      </w:pPr>
      <w:r w:rsidRPr="006148AC">
        <w:rPr>
          <w:rFonts w:ascii="Times New Roman" w:hAnsi="Times New Roman"/>
          <w:sz w:val="28"/>
          <w:szCs w:val="28"/>
          <w:lang w:val="uk-UA"/>
        </w:rPr>
        <w:t>Завдання на поточний рік – провести заміну віконних та зовнішніх дверних блоків на енергоефективні, відкрити приймально-діагностичне відділення, впровадження етапів медичної реформи.</w:t>
      </w:r>
    </w:p>
    <w:p w:rsidR="000A71E4" w:rsidRPr="006148AC" w:rsidRDefault="000A71E4" w:rsidP="002A4CB9">
      <w:pPr>
        <w:pStyle w:val="NoSpacing"/>
        <w:jc w:val="both"/>
        <w:rPr>
          <w:rFonts w:ascii="Times New Roman" w:hAnsi="Times New Roman"/>
          <w:sz w:val="28"/>
          <w:szCs w:val="28"/>
          <w:lang w:val="uk-UA"/>
        </w:rPr>
      </w:pPr>
    </w:p>
    <w:p w:rsidR="000A71E4" w:rsidRPr="00C11CDA" w:rsidRDefault="000A71E4" w:rsidP="002A4CB9">
      <w:pPr>
        <w:pStyle w:val="NoSpacing"/>
        <w:jc w:val="both"/>
        <w:rPr>
          <w:rFonts w:ascii="Times New Roman" w:hAnsi="Times New Roman"/>
          <w:b/>
          <w:i/>
          <w:sz w:val="28"/>
          <w:szCs w:val="28"/>
          <w:lang w:val="uk-UA"/>
        </w:rPr>
      </w:pPr>
      <w:r w:rsidRPr="00C11CDA">
        <w:rPr>
          <w:rFonts w:ascii="Times New Roman" w:hAnsi="Times New Roman"/>
          <w:b/>
          <w:i/>
          <w:sz w:val="28"/>
          <w:szCs w:val="28"/>
          <w:lang w:val="uk-UA"/>
        </w:rPr>
        <w:t>Тер.центр</w:t>
      </w:r>
    </w:p>
    <w:p w:rsidR="000A71E4" w:rsidRPr="006148AC" w:rsidRDefault="000A71E4" w:rsidP="00DC1AC5">
      <w:pPr>
        <w:pStyle w:val="NoSpacing"/>
        <w:ind w:firstLine="567"/>
        <w:jc w:val="both"/>
        <w:rPr>
          <w:rFonts w:ascii="Times New Roman" w:hAnsi="Times New Roman"/>
          <w:sz w:val="28"/>
          <w:szCs w:val="28"/>
          <w:lang w:val="uk-UA"/>
        </w:rPr>
      </w:pPr>
      <w:r w:rsidRPr="006148AC">
        <w:rPr>
          <w:rFonts w:ascii="Times New Roman" w:hAnsi="Times New Roman"/>
          <w:sz w:val="28"/>
          <w:szCs w:val="28"/>
          <w:lang w:val="uk-UA"/>
        </w:rPr>
        <w:t xml:space="preserve">В установі працює 112 осіб, з них 74 соціальні робітники, які протягом 2018 року надавали соціальні послугу сільському та міському населенню району.    Протягом 2018 року соціальні послуги були надані 2228 підопічним, з них-179 підопічних на території Тупичівської ОТГ, 1129 підопічних на території Городнянської ОТГ. </w:t>
      </w:r>
    </w:p>
    <w:p w:rsidR="000A71E4" w:rsidRPr="006148AC" w:rsidRDefault="000A71E4" w:rsidP="00DC1AC5">
      <w:pPr>
        <w:pStyle w:val="NoSpacing"/>
        <w:ind w:firstLine="567"/>
        <w:jc w:val="both"/>
        <w:rPr>
          <w:rFonts w:ascii="Times New Roman" w:hAnsi="Times New Roman"/>
          <w:sz w:val="28"/>
          <w:szCs w:val="28"/>
          <w:lang w:val="uk-UA"/>
        </w:rPr>
      </w:pPr>
      <w:r w:rsidRPr="006148AC">
        <w:rPr>
          <w:rFonts w:ascii="Times New Roman" w:hAnsi="Times New Roman"/>
          <w:sz w:val="28"/>
          <w:szCs w:val="28"/>
          <w:lang w:val="uk-UA"/>
        </w:rPr>
        <w:t xml:space="preserve">З метою створення умов для повноцінного спілкування людей похилого віку, участі їх у громадському житті, враховуючи побажання відвідувачів та для розширення і урізноманітнення надання послуг при терцентрі діють більше 25 гуртків. </w:t>
      </w:r>
    </w:p>
    <w:p w:rsidR="000A71E4" w:rsidRPr="006148AC" w:rsidRDefault="000A71E4" w:rsidP="00F30C44">
      <w:pPr>
        <w:pStyle w:val="NoSpacing"/>
        <w:ind w:firstLine="567"/>
        <w:jc w:val="both"/>
        <w:rPr>
          <w:rFonts w:ascii="Times New Roman" w:hAnsi="Times New Roman"/>
          <w:sz w:val="28"/>
          <w:szCs w:val="28"/>
          <w:lang w:val="uk-UA"/>
        </w:rPr>
      </w:pPr>
      <w:r w:rsidRPr="006148AC">
        <w:rPr>
          <w:rFonts w:ascii="Times New Roman" w:hAnsi="Times New Roman"/>
          <w:sz w:val="28"/>
          <w:szCs w:val="28"/>
          <w:lang w:val="uk-UA"/>
        </w:rPr>
        <w:t>Продовжує функціювати відділення стаціонарного догляду для постійного або тимчасового проживання в с. В.Дирчин.</w:t>
      </w:r>
    </w:p>
    <w:p w:rsidR="000A71E4" w:rsidRPr="006148AC" w:rsidRDefault="000A71E4" w:rsidP="00DC1AC5">
      <w:pPr>
        <w:pStyle w:val="NoSpacing"/>
        <w:ind w:firstLine="567"/>
        <w:jc w:val="both"/>
        <w:rPr>
          <w:rFonts w:ascii="Times New Roman" w:hAnsi="Times New Roman"/>
          <w:sz w:val="28"/>
          <w:szCs w:val="28"/>
          <w:lang w:val="uk-UA"/>
        </w:rPr>
      </w:pPr>
      <w:r w:rsidRPr="006148AC">
        <w:rPr>
          <w:rFonts w:ascii="Times New Roman" w:hAnsi="Times New Roman"/>
          <w:sz w:val="28"/>
          <w:szCs w:val="28"/>
          <w:lang w:val="uk-UA"/>
        </w:rPr>
        <w:t>Постійно проводиться робота по наданню адрес</w:t>
      </w:r>
      <w:r w:rsidRPr="006148AC">
        <w:rPr>
          <w:rFonts w:ascii="Times New Roman" w:hAnsi="Times New Roman"/>
          <w:sz w:val="28"/>
          <w:szCs w:val="28"/>
        </w:rPr>
        <w:t>ної натуральної допомоги підопічним.</w:t>
      </w:r>
      <w:r w:rsidRPr="006148AC">
        <w:rPr>
          <w:rFonts w:ascii="Times New Roman" w:hAnsi="Times New Roman"/>
          <w:sz w:val="28"/>
          <w:szCs w:val="28"/>
          <w:lang w:val="uk-UA"/>
        </w:rPr>
        <w:t xml:space="preserve"> </w:t>
      </w:r>
    </w:p>
    <w:p w:rsidR="000A71E4" w:rsidRPr="006148AC" w:rsidRDefault="000A71E4" w:rsidP="00DC1AC5">
      <w:pPr>
        <w:pStyle w:val="NoSpacing"/>
        <w:ind w:firstLine="567"/>
        <w:jc w:val="both"/>
        <w:rPr>
          <w:rFonts w:ascii="Times New Roman" w:hAnsi="Times New Roman"/>
          <w:sz w:val="28"/>
          <w:szCs w:val="28"/>
          <w:lang w:val="uk-UA"/>
        </w:rPr>
      </w:pPr>
      <w:r w:rsidRPr="006148AC">
        <w:rPr>
          <w:rFonts w:ascii="Times New Roman" w:hAnsi="Times New Roman"/>
          <w:sz w:val="28"/>
          <w:szCs w:val="28"/>
        </w:rPr>
        <w:t xml:space="preserve">На базі територіального центру створено запас одягу, взуття та білизни. </w:t>
      </w:r>
    </w:p>
    <w:p w:rsidR="000A71E4" w:rsidRPr="006148AC" w:rsidRDefault="000A71E4" w:rsidP="00DC1AC5">
      <w:pPr>
        <w:pStyle w:val="NoSpacing"/>
        <w:ind w:firstLine="567"/>
        <w:jc w:val="both"/>
        <w:rPr>
          <w:rFonts w:ascii="Times New Roman" w:hAnsi="Times New Roman"/>
          <w:sz w:val="28"/>
          <w:szCs w:val="28"/>
          <w:lang w:val="uk-UA"/>
        </w:rPr>
      </w:pPr>
      <w:r w:rsidRPr="006148AC">
        <w:rPr>
          <w:rFonts w:ascii="Times New Roman" w:hAnsi="Times New Roman"/>
          <w:sz w:val="28"/>
          <w:szCs w:val="28"/>
          <w:lang w:val="uk-UA"/>
        </w:rPr>
        <w:t>Функціонує мультидисциплінарна команда, робота якої наближує  надання соціальних послуг потребуючим. За 2018 рік роботою команди охоплено 452 особи: 264 підопічні, які проживають на території Городнянського району, 43 підопічні - на території Тупичівської та 145 підопічних – на території Городнянської громади.</w:t>
      </w:r>
    </w:p>
    <w:p w:rsidR="000A71E4" w:rsidRPr="006148AC" w:rsidRDefault="000A71E4" w:rsidP="00DC1AC5">
      <w:pPr>
        <w:pStyle w:val="NoSpacing"/>
        <w:ind w:firstLine="567"/>
        <w:jc w:val="both"/>
        <w:rPr>
          <w:rFonts w:ascii="Times New Roman" w:hAnsi="Times New Roman"/>
          <w:sz w:val="28"/>
          <w:szCs w:val="28"/>
          <w:lang w:val="uk-UA"/>
        </w:rPr>
      </w:pPr>
    </w:p>
    <w:p w:rsidR="000A71E4" w:rsidRDefault="000A71E4" w:rsidP="00DC1AC5">
      <w:pPr>
        <w:pStyle w:val="NoSpacing"/>
        <w:ind w:firstLine="567"/>
        <w:jc w:val="both"/>
        <w:rPr>
          <w:rFonts w:ascii="Times New Roman" w:hAnsi="Times New Roman"/>
          <w:b/>
          <w:i/>
          <w:sz w:val="28"/>
          <w:szCs w:val="28"/>
          <w:lang w:val="uk-UA"/>
        </w:rPr>
      </w:pPr>
    </w:p>
    <w:p w:rsidR="000A71E4" w:rsidRDefault="000A71E4" w:rsidP="00DC1AC5">
      <w:pPr>
        <w:pStyle w:val="NoSpacing"/>
        <w:ind w:firstLine="567"/>
        <w:jc w:val="both"/>
        <w:rPr>
          <w:rFonts w:ascii="Times New Roman" w:hAnsi="Times New Roman"/>
          <w:b/>
          <w:i/>
          <w:sz w:val="28"/>
          <w:szCs w:val="28"/>
          <w:lang w:val="uk-UA"/>
        </w:rPr>
      </w:pPr>
    </w:p>
    <w:p w:rsidR="000A71E4" w:rsidRPr="002F0D82" w:rsidRDefault="000A71E4" w:rsidP="00DC1AC5">
      <w:pPr>
        <w:pStyle w:val="NoSpacing"/>
        <w:ind w:firstLine="567"/>
        <w:jc w:val="both"/>
        <w:rPr>
          <w:rFonts w:ascii="Times New Roman" w:hAnsi="Times New Roman"/>
          <w:b/>
          <w:i/>
          <w:sz w:val="28"/>
          <w:szCs w:val="28"/>
          <w:lang w:val="uk-UA"/>
        </w:rPr>
      </w:pPr>
      <w:r w:rsidRPr="002F0D82">
        <w:rPr>
          <w:rFonts w:ascii="Times New Roman" w:hAnsi="Times New Roman"/>
          <w:b/>
          <w:i/>
          <w:sz w:val="28"/>
          <w:szCs w:val="28"/>
          <w:lang w:val="uk-UA"/>
        </w:rPr>
        <w:t>Служба у справах дітей</w:t>
      </w:r>
    </w:p>
    <w:p w:rsidR="000A71E4" w:rsidRPr="006148AC" w:rsidRDefault="000A71E4" w:rsidP="00134781">
      <w:pPr>
        <w:ind w:firstLine="720"/>
        <w:jc w:val="both"/>
        <w:rPr>
          <w:sz w:val="28"/>
          <w:szCs w:val="28"/>
        </w:rPr>
      </w:pPr>
      <w:r w:rsidRPr="006148AC">
        <w:rPr>
          <w:sz w:val="28"/>
          <w:szCs w:val="28"/>
        </w:rPr>
        <w:t>Робота служби у справах дітей та ЦСССДМ направлялась на питання подолання такого явища, як соціальне сирітство,реалізацію прав дитини, запобігання виходу дітей з біологічного середовища, влаштування дітей, позбавлених батьківського піклування до сімейних форм виховання.</w:t>
      </w:r>
    </w:p>
    <w:p w:rsidR="000A71E4" w:rsidRPr="006148AC" w:rsidRDefault="000A71E4" w:rsidP="00134781">
      <w:pPr>
        <w:ind w:firstLine="720"/>
        <w:jc w:val="both"/>
        <w:rPr>
          <w:sz w:val="28"/>
          <w:szCs w:val="28"/>
        </w:rPr>
      </w:pPr>
      <w:r w:rsidRPr="006148AC">
        <w:rPr>
          <w:sz w:val="28"/>
          <w:szCs w:val="28"/>
        </w:rPr>
        <w:t>Протягом 2018 року на первинний облік було поставлено 12 дітей, 10 з них влаштовано під опіку, 1 дитину до Прилуцького будинку дитини «Надія», 1 дитину в дитячий будинок сімейного типу.</w:t>
      </w:r>
    </w:p>
    <w:p w:rsidR="000A71E4" w:rsidRPr="006148AC" w:rsidRDefault="000A71E4" w:rsidP="00134781">
      <w:pPr>
        <w:ind w:firstLine="720"/>
        <w:jc w:val="both"/>
        <w:rPr>
          <w:sz w:val="28"/>
          <w:szCs w:val="28"/>
        </w:rPr>
      </w:pPr>
      <w:r w:rsidRPr="006148AC">
        <w:rPr>
          <w:sz w:val="28"/>
          <w:szCs w:val="28"/>
        </w:rPr>
        <w:t>На сьогодні в районі функціонує 6 прийомних сімей, в яких виховуються 8 дітей, та 4 дитячих будинки сімейного типу, де виховується 22 дитини.</w:t>
      </w:r>
    </w:p>
    <w:p w:rsidR="000A71E4" w:rsidRPr="006148AC" w:rsidRDefault="000A71E4" w:rsidP="00A02FE4">
      <w:pPr>
        <w:ind w:firstLine="567"/>
        <w:jc w:val="both"/>
        <w:rPr>
          <w:sz w:val="28"/>
          <w:szCs w:val="28"/>
        </w:rPr>
      </w:pPr>
      <w:r w:rsidRPr="006148AC">
        <w:rPr>
          <w:sz w:val="28"/>
          <w:szCs w:val="28"/>
        </w:rPr>
        <w:t>На обліку служби у справах дітей знаходиться 33 дитини-сироти та 65 дітей, позбавлених батьківського піклування:</w:t>
      </w:r>
    </w:p>
    <w:p w:rsidR="000A71E4" w:rsidRPr="006148AC" w:rsidRDefault="000A71E4" w:rsidP="00A02FE4">
      <w:pPr>
        <w:ind w:firstLine="567"/>
        <w:jc w:val="both"/>
        <w:rPr>
          <w:sz w:val="28"/>
          <w:szCs w:val="28"/>
        </w:rPr>
      </w:pPr>
      <w:r w:rsidRPr="006148AC">
        <w:rPr>
          <w:sz w:val="28"/>
          <w:szCs w:val="28"/>
        </w:rPr>
        <w:t>70 з них – під опікою, 10 – у державних дитячих закладах, 17 – у прийомних сім</w:t>
      </w:r>
      <w:r w:rsidRPr="006148AC">
        <w:rPr>
          <w:sz w:val="28"/>
          <w:szCs w:val="28"/>
          <w:lang w:val="ru-RU"/>
        </w:rPr>
        <w:t>’</w:t>
      </w:r>
      <w:r w:rsidRPr="006148AC">
        <w:rPr>
          <w:sz w:val="28"/>
          <w:szCs w:val="28"/>
        </w:rPr>
        <w:t>ях та будинках сімейного типу, 3 – у будинку дитини, 1- тимчасово у сім</w:t>
      </w:r>
      <w:r w:rsidRPr="006148AC">
        <w:rPr>
          <w:sz w:val="28"/>
          <w:szCs w:val="28"/>
          <w:lang w:val="ru-RU"/>
        </w:rPr>
        <w:t>’</w:t>
      </w:r>
      <w:r w:rsidRPr="006148AC">
        <w:rPr>
          <w:sz w:val="28"/>
          <w:szCs w:val="28"/>
        </w:rPr>
        <w:t>ї родичів.</w:t>
      </w:r>
    </w:p>
    <w:p w:rsidR="000A71E4" w:rsidRPr="006148AC" w:rsidRDefault="000A71E4" w:rsidP="00A02FE4">
      <w:pPr>
        <w:ind w:firstLine="567"/>
        <w:jc w:val="both"/>
        <w:rPr>
          <w:sz w:val="28"/>
          <w:szCs w:val="28"/>
        </w:rPr>
      </w:pPr>
      <w:r w:rsidRPr="006148AC">
        <w:rPr>
          <w:sz w:val="28"/>
          <w:szCs w:val="28"/>
        </w:rPr>
        <w:t xml:space="preserve">Всі діти –сироти, які досягли 16річного віку ставляться на квартирний облік. </w:t>
      </w:r>
    </w:p>
    <w:p w:rsidR="000A71E4" w:rsidRPr="00A02FE4" w:rsidRDefault="000A71E4" w:rsidP="00A02FE4">
      <w:pPr>
        <w:pStyle w:val="NormalWeb"/>
        <w:spacing w:before="0" w:beforeAutospacing="0" w:after="0" w:afterAutospacing="0"/>
        <w:ind w:firstLine="567"/>
        <w:jc w:val="both"/>
        <w:rPr>
          <w:sz w:val="28"/>
          <w:szCs w:val="28"/>
          <w:lang w:val="uk-UA"/>
        </w:rPr>
      </w:pPr>
      <w:r w:rsidRPr="00A02FE4">
        <w:rPr>
          <w:sz w:val="28"/>
          <w:szCs w:val="28"/>
        </w:rPr>
        <w:t>Особлива увага приділяється профілактиці соціального сирітства. На обліку перебувало 1</w:t>
      </w:r>
      <w:r w:rsidRPr="00A02FE4">
        <w:rPr>
          <w:sz w:val="28"/>
          <w:szCs w:val="28"/>
          <w:lang w:val="uk-UA"/>
        </w:rPr>
        <w:t>8</w:t>
      </w:r>
      <w:r w:rsidRPr="00A02FE4">
        <w:rPr>
          <w:sz w:val="28"/>
          <w:szCs w:val="28"/>
        </w:rPr>
        <w:t xml:space="preserve"> сімей, в яких виховується </w:t>
      </w:r>
      <w:r w:rsidRPr="00A02FE4">
        <w:rPr>
          <w:sz w:val="28"/>
          <w:szCs w:val="28"/>
          <w:lang w:val="uk-UA"/>
        </w:rPr>
        <w:t>38</w:t>
      </w:r>
      <w:r w:rsidRPr="00A02FE4">
        <w:rPr>
          <w:sz w:val="28"/>
          <w:szCs w:val="28"/>
        </w:rPr>
        <w:t xml:space="preserve"> дітей, де є ризик соціального сирітства. </w:t>
      </w:r>
    </w:p>
    <w:p w:rsidR="000A71E4" w:rsidRPr="00A02FE4" w:rsidRDefault="000A71E4" w:rsidP="00A02FE4">
      <w:pPr>
        <w:pStyle w:val="NormalWeb"/>
        <w:spacing w:before="0" w:beforeAutospacing="0" w:after="0" w:afterAutospacing="0"/>
        <w:ind w:firstLine="567"/>
        <w:jc w:val="both"/>
        <w:rPr>
          <w:sz w:val="28"/>
          <w:szCs w:val="28"/>
          <w:lang w:val="uk-UA"/>
        </w:rPr>
      </w:pPr>
      <w:r>
        <w:rPr>
          <w:sz w:val="28"/>
          <w:szCs w:val="28"/>
          <w:lang w:val="uk-UA"/>
        </w:rPr>
        <w:t>Під соціальним супроводом перебувають 22 родини, де виховується 51 дитина. Н</w:t>
      </w:r>
      <w:r w:rsidRPr="006148AC">
        <w:rPr>
          <w:sz w:val="28"/>
          <w:szCs w:val="28"/>
          <w:lang w:val="uk-UA"/>
        </w:rPr>
        <w:t>а облік</w:t>
      </w:r>
      <w:r>
        <w:rPr>
          <w:sz w:val="28"/>
          <w:szCs w:val="28"/>
          <w:lang w:val="uk-UA"/>
        </w:rPr>
        <w:t>у</w:t>
      </w:r>
      <w:r w:rsidRPr="006148AC">
        <w:rPr>
          <w:sz w:val="28"/>
          <w:szCs w:val="28"/>
          <w:lang w:val="uk-UA"/>
        </w:rPr>
        <w:t xml:space="preserve"> сімей, які опинились в складних життєвих умовах </w:t>
      </w:r>
      <w:r>
        <w:rPr>
          <w:sz w:val="28"/>
          <w:szCs w:val="28"/>
          <w:lang w:val="uk-UA"/>
        </w:rPr>
        <w:t>92 родини</w:t>
      </w:r>
      <w:r w:rsidRPr="006148AC">
        <w:rPr>
          <w:sz w:val="28"/>
          <w:szCs w:val="28"/>
          <w:lang w:val="uk-UA"/>
        </w:rPr>
        <w:t xml:space="preserve">, </w:t>
      </w:r>
      <w:r>
        <w:rPr>
          <w:sz w:val="28"/>
          <w:szCs w:val="28"/>
          <w:lang w:val="uk-UA"/>
        </w:rPr>
        <w:t>які виховують 248 дітей</w:t>
      </w:r>
      <w:r w:rsidRPr="006148AC">
        <w:rPr>
          <w:color w:val="FF0000"/>
          <w:sz w:val="28"/>
          <w:szCs w:val="28"/>
          <w:lang w:val="uk-UA"/>
        </w:rPr>
        <w:t xml:space="preserve">. </w:t>
      </w:r>
      <w:r w:rsidRPr="00A02FE4">
        <w:rPr>
          <w:sz w:val="28"/>
          <w:szCs w:val="28"/>
          <w:lang w:val="uk-UA"/>
        </w:rPr>
        <w:t>Знято з контролю 20 родин.</w:t>
      </w:r>
    </w:p>
    <w:p w:rsidR="000A71E4" w:rsidRDefault="000A71E4" w:rsidP="00A02FE4">
      <w:pPr>
        <w:ind w:firstLine="567"/>
        <w:jc w:val="both"/>
        <w:rPr>
          <w:sz w:val="28"/>
          <w:szCs w:val="28"/>
        </w:rPr>
      </w:pPr>
      <w:r w:rsidRPr="006148AC">
        <w:rPr>
          <w:sz w:val="28"/>
          <w:szCs w:val="28"/>
        </w:rPr>
        <w:t xml:space="preserve">Спеціалістами служби, спільно з працівниками ювенальної превенції Городнянського відділення поліції, фахівцями районного ЦСССДМ та сільськими радами здійснюються перевірки умов проживання неповнолітніх в таких сім’ях. З батьками проводяться профілактичні бесіди щодо належного догляду та виховання дітей, недопущення випадків насилля в сім'ї, деякі з них запрошуються на засідання комісії з питань захисту прав дитини. Таких засідань комісій минулого року проведено 12, де було розглянуто 56 питань. </w:t>
      </w:r>
    </w:p>
    <w:p w:rsidR="000A71E4" w:rsidRPr="006148AC" w:rsidRDefault="000A71E4" w:rsidP="00A02FE4">
      <w:pPr>
        <w:ind w:firstLine="567"/>
        <w:jc w:val="both"/>
        <w:rPr>
          <w:color w:val="FF0000"/>
          <w:sz w:val="28"/>
          <w:szCs w:val="28"/>
        </w:rPr>
      </w:pPr>
      <w:r w:rsidRPr="006148AC">
        <w:rPr>
          <w:sz w:val="28"/>
          <w:szCs w:val="28"/>
        </w:rPr>
        <w:t>З метою профілактики дитячої безпритульності і бездоглядності представниками зацікавлених служб проводяться спільні рейди по місцях масового відпочинку дітей у вечірній час, рейди «Урок», «Діти вулиці». Протягом 2018 року було проведено 27 таких рейдів.</w:t>
      </w:r>
      <w:r w:rsidRPr="006148AC">
        <w:rPr>
          <w:color w:val="FF0000"/>
          <w:sz w:val="28"/>
          <w:szCs w:val="28"/>
        </w:rPr>
        <w:t xml:space="preserve"> </w:t>
      </w:r>
    </w:p>
    <w:p w:rsidR="000A71E4" w:rsidRPr="006148AC" w:rsidRDefault="000A71E4" w:rsidP="00DC1AC5">
      <w:pPr>
        <w:pStyle w:val="NoSpacing"/>
        <w:ind w:firstLine="567"/>
        <w:jc w:val="both"/>
        <w:rPr>
          <w:rFonts w:ascii="Times New Roman" w:hAnsi="Times New Roman"/>
          <w:sz w:val="28"/>
          <w:szCs w:val="28"/>
          <w:lang w:val="uk-UA"/>
        </w:rPr>
      </w:pPr>
    </w:p>
    <w:p w:rsidR="000A71E4" w:rsidRPr="002F0D82" w:rsidRDefault="000A71E4" w:rsidP="006148AC">
      <w:pPr>
        <w:ind w:firstLine="708"/>
        <w:jc w:val="both"/>
        <w:rPr>
          <w:i/>
          <w:sz w:val="28"/>
          <w:szCs w:val="28"/>
        </w:rPr>
      </w:pPr>
      <w:r w:rsidRPr="002F0D82">
        <w:rPr>
          <w:b/>
          <w:i/>
          <w:sz w:val="28"/>
          <w:szCs w:val="28"/>
        </w:rPr>
        <w:t>Культура та естетичне виховання</w:t>
      </w:r>
    </w:p>
    <w:p w:rsidR="000A71E4" w:rsidRPr="006148AC" w:rsidRDefault="000A71E4" w:rsidP="006148AC">
      <w:pPr>
        <w:ind w:firstLine="567"/>
        <w:jc w:val="both"/>
        <w:rPr>
          <w:color w:val="000000"/>
          <w:sz w:val="28"/>
          <w:szCs w:val="28"/>
        </w:rPr>
      </w:pPr>
      <w:r>
        <w:rPr>
          <w:sz w:val="28"/>
          <w:szCs w:val="28"/>
        </w:rPr>
        <w:t>В результаті процесу децентралізації всі заклади культури, які знаходились на територіях створених громад, перейшли у їх власність.</w:t>
      </w:r>
    </w:p>
    <w:p w:rsidR="000A71E4" w:rsidRPr="006148AC" w:rsidRDefault="000A71E4" w:rsidP="009D4F9D">
      <w:pPr>
        <w:ind w:firstLine="567"/>
        <w:jc w:val="both"/>
        <w:rPr>
          <w:color w:val="000000"/>
          <w:sz w:val="28"/>
          <w:szCs w:val="28"/>
        </w:rPr>
      </w:pPr>
      <w:r w:rsidRPr="006148AC">
        <w:rPr>
          <w:color w:val="000000"/>
          <w:sz w:val="28"/>
          <w:szCs w:val="28"/>
        </w:rPr>
        <w:t xml:space="preserve">Рішенням Городнянської районної ради  № 290 від 22 березня 2018 року при відділі культури і туризму створено комунальну установу «Методичний центр інтеграції клубних та бібліотечних закладів», в який ввійшли 17 сільських бібліотек-філій. Реорганізація Городнянської бібліотечної системи шляхом розподілу </w:t>
      </w:r>
      <w:r w:rsidRPr="006148AC">
        <w:rPr>
          <w:sz w:val="28"/>
          <w:szCs w:val="28"/>
        </w:rPr>
        <w:t>до Городнянської об’єднаної територіальної громади та відділу культури і туризму Городнянської райдержадміністрації відбулася за погодженням Міністерства культури України (лист Міністерства культури України від 29.03.2018р. № 57/22-2/26-18).</w:t>
      </w:r>
    </w:p>
    <w:p w:rsidR="000A71E4" w:rsidRPr="006148AC" w:rsidRDefault="000A71E4" w:rsidP="009D4F9D">
      <w:pPr>
        <w:ind w:firstLine="567"/>
        <w:jc w:val="both"/>
        <w:rPr>
          <w:color w:val="000000"/>
          <w:sz w:val="28"/>
          <w:szCs w:val="28"/>
        </w:rPr>
      </w:pPr>
      <w:r>
        <w:rPr>
          <w:sz w:val="28"/>
          <w:szCs w:val="28"/>
        </w:rPr>
        <w:t>С</w:t>
      </w:r>
      <w:r w:rsidRPr="006148AC">
        <w:rPr>
          <w:sz w:val="28"/>
          <w:szCs w:val="28"/>
        </w:rPr>
        <w:t>таном на 01 січня 2019 року мережа закладів культури складається з 16-ти клубних установ, 17-ти бібліотечних, 1-го методичного центру інтеграції клубних та бібліотечних закладів, 1-го музею.</w:t>
      </w:r>
    </w:p>
    <w:p w:rsidR="000A71E4" w:rsidRPr="006148AC" w:rsidRDefault="000A71E4" w:rsidP="009D4F9D">
      <w:pPr>
        <w:ind w:firstLine="567"/>
        <w:jc w:val="both"/>
        <w:rPr>
          <w:sz w:val="28"/>
          <w:szCs w:val="28"/>
        </w:rPr>
      </w:pPr>
      <w:r w:rsidRPr="006148AC">
        <w:rPr>
          <w:sz w:val="28"/>
          <w:szCs w:val="28"/>
        </w:rPr>
        <w:tab/>
        <w:t>Всього в установах культури працює 58 осіб (в т.ч. 44 керівника та спеціаліста)</w:t>
      </w:r>
      <w:r>
        <w:rPr>
          <w:sz w:val="28"/>
          <w:szCs w:val="28"/>
        </w:rPr>
        <w:t>.</w:t>
      </w:r>
    </w:p>
    <w:p w:rsidR="000A71E4" w:rsidRPr="006148AC" w:rsidRDefault="000A71E4" w:rsidP="002F0D82">
      <w:pPr>
        <w:ind w:firstLine="567"/>
        <w:jc w:val="both"/>
        <w:rPr>
          <w:sz w:val="28"/>
          <w:szCs w:val="28"/>
        </w:rPr>
      </w:pPr>
      <w:r w:rsidRPr="006148AC">
        <w:rPr>
          <w:sz w:val="28"/>
          <w:szCs w:val="28"/>
        </w:rPr>
        <w:t>В клубних закладах району функціонують 76 гуртків художньої самодіяльності та любительських об’єднань, в яких беруть участь 497 осіб (з них  для дітей та підлітків – 22 гуртки, в  них  146 дітей). Колективів зі званням  «народний» - 1 (народний аматорський хоровий колектив Вихвостівського сільського будинку культури).</w:t>
      </w:r>
    </w:p>
    <w:p w:rsidR="000A71E4" w:rsidRPr="006148AC" w:rsidRDefault="000A71E4" w:rsidP="002F0D82">
      <w:pPr>
        <w:tabs>
          <w:tab w:val="left" w:pos="2820"/>
        </w:tabs>
        <w:ind w:firstLine="567"/>
        <w:jc w:val="both"/>
        <w:rPr>
          <w:color w:val="000000"/>
          <w:sz w:val="28"/>
          <w:szCs w:val="28"/>
        </w:rPr>
      </w:pPr>
      <w:r w:rsidRPr="006148AC">
        <w:rPr>
          <w:color w:val="000000"/>
          <w:sz w:val="28"/>
          <w:szCs w:val="28"/>
        </w:rPr>
        <w:t xml:space="preserve">За звітній період клубними закладами району проведено 172 культурно-масових заходи, якими охоплено 8055 осіб.  </w:t>
      </w:r>
    </w:p>
    <w:p w:rsidR="000A71E4" w:rsidRPr="006148AC" w:rsidRDefault="000A71E4" w:rsidP="006148AC">
      <w:pPr>
        <w:ind w:firstLine="708"/>
        <w:jc w:val="both"/>
        <w:rPr>
          <w:sz w:val="28"/>
          <w:szCs w:val="28"/>
        </w:rPr>
      </w:pPr>
      <w:r w:rsidRPr="006148AC">
        <w:rPr>
          <w:sz w:val="28"/>
          <w:szCs w:val="28"/>
        </w:rPr>
        <w:t>Протягом року учасники художньої самодіяльності району, а саме народний аматорський хоровий колектив Вихвостівського сільського будинку культури взяв участь в:</w:t>
      </w:r>
    </w:p>
    <w:p w:rsidR="000A71E4" w:rsidRPr="006148AC" w:rsidRDefault="000A71E4" w:rsidP="006148AC">
      <w:pPr>
        <w:jc w:val="both"/>
        <w:rPr>
          <w:sz w:val="28"/>
          <w:szCs w:val="28"/>
        </w:rPr>
      </w:pPr>
      <w:r w:rsidRPr="006148AC">
        <w:rPr>
          <w:sz w:val="28"/>
          <w:szCs w:val="28"/>
        </w:rPr>
        <w:t xml:space="preserve">- </w:t>
      </w:r>
      <w:r w:rsidRPr="006148AC">
        <w:rPr>
          <w:sz w:val="28"/>
          <w:szCs w:val="28"/>
          <w:lang w:val="en-US"/>
        </w:rPr>
        <w:t>VII</w:t>
      </w:r>
      <w:r w:rsidRPr="006148AC">
        <w:rPr>
          <w:sz w:val="28"/>
          <w:szCs w:val="28"/>
        </w:rPr>
        <w:t>І обласному фольклорному фестивалі ім. В.Полевика в с. Займище Сновського району;</w:t>
      </w:r>
    </w:p>
    <w:p w:rsidR="000A71E4" w:rsidRPr="006148AC" w:rsidRDefault="000A71E4" w:rsidP="006148AC">
      <w:pPr>
        <w:jc w:val="both"/>
        <w:rPr>
          <w:color w:val="000000"/>
          <w:sz w:val="28"/>
          <w:szCs w:val="28"/>
        </w:rPr>
      </w:pPr>
      <w:r w:rsidRPr="006148AC">
        <w:rPr>
          <w:sz w:val="28"/>
          <w:szCs w:val="28"/>
        </w:rPr>
        <w:t>- фестивалі української пісні і танцю ім. Г. Верьовки в смт. Березне Менського району.</w:t>
      </w:r>
    </w:p>
    <w:p w:rsidR="000A71E4" w:rsidRDefault="000A71E4" w:rsidP="006148AC">
      <w:pPr>
        <w:pStyle w:val="10"/>
        <w:jc w:val="both"/>
        <w:rPr>
          <w:rFonts w:ascii="Times New Roman" w:hAnsi="Times New Roman"/>
          <w:sz w:val="28"/>
          <w:szCs w:val="28"/>
          <w:lang w:val="uk-UA"/>
        </w:rPr>
      </w:pPr>
      <w:r>
        <w:rPr>
          <w:rFonts w:ascii="Times New Roman" w:hAnsi="Times New Roman"/>
          <w:sz w:val="28"/>
          <w:szCs w:val="28"/>
          <w:lang w:val="uk-UA"/>
        </w:rPr>
        <w:t>С</w:t>
      </w:r>
      <w:r w:rsidRPr="006148AC">
        <w:rPr>
          <w:rFonts w:ascii="Times New Roman" w:hAnsi="Times New Roman"/>
          <w:sz w:val="28"/>
          <w:szCs w:val="28"/>
        </w:rPr>
        <w:t xml:space="preserve">пільно з </w:t>
      </w:r>
      <w:r>
        <w:rPr>
          <w:rFonts w:ascii="Times New Roman" w:hAnsi="Times New Roman"/>
          <w:sz w:val="28"/>
          <w:szCs w:val="28"/>
          <w:lang w:val="uk-UA"/>
        </w:rPr>
        <w:t xml:space="preserve">сільськими бібліотеками, </w:t>
      </w:r>
      <w:r w:rsidRPr="006148AC">
        <w:rPr>
          <w:rFonts w:ascii="Times New Roman" w:hAnsi="Times New Roman"/>
          <w:sz w:val="28"/>
          <w:szCs w:val="28"/>
        </w:rPr>
        <w:t>сільським</w:t>
      </w:r>
      <w:r>
        <w:rPr>
          <w:rFonts w:ascii="Times New Roman" w:hAnsi="Times New Roman"/>
          <w:sz w:val="28"/>
          <w:szCs w:val="28"/>
          <w:lang w:val="uk-UA"/>
        </w:rPr>
        <w:t>и</w:t>
      </w:r>
      <w:r w:rsidRPr="006148AC">
        <w:rPr>
          <w:rFonts w:ascii="Times New Roman" w:hAnsi="Times New Roman"/>
          <w:sz w:val="28"/>
          <w:szCs w:val="28"/>
        </w:rPr>
        <w:t xml:space="preserve"> будинк</w:t>
      </w:r>
      <w:r>
        <w:rPr>
          <w:rFonts w:ascii="Times New Roman" w:hAnsi="Times New Roman"/>
          <w:sz w:val="28"/>
          <w:szCs w:val="28"/>
          <w:lang w:val="uk-UA"/>
        </w:rPr>
        <w:t>ами</w:t>
      </w:r>
      <w:r w:rsidRPr="006148AC">
        <w:rPr>
          <w:rFonts w:ascii="Times New Roman" w:hAnsi="Times New Roman"/>
          <w:sz w:val="28"/>
          <w:szCs w:val="28"/>
        </w:rPr>
        <w:t xml:space="preserve"> культури </w:t>
      </w:r>
      <w:r>
        <w:rPr>
          <w:rFonts w:ascii="Times New Roman" w:hAnsi="Times New Roman"/>
          <w:sz w:val="28"/>
          <w:szCs w:val="28"/>
          <w:lang w:val="uk-UA"/>
        </w:rPr>
        <w:t xml:space="preserve">та клубами </w:t>
      </w:r>
      <w:r w:rsidRPr="006148AC">
        <w:rPr>
          <w:rFonts w:ascii="Times New Roman" w:hAnsi="Times New Roman"/>
          <w:sz w:val="28"/>
          <w:szCs w:val="28"/>
        </w:rPr>
        <w:t xml:space="preserve">проведено </w:t>
      </w:r>
      <w:r>
        <w:rPr>
          <w:rFonts w:ascii="Times New Roman" w:hAnsi="Times New Roman"/>
          <w:sz w:val="28"/>
          <w:szCs w:val="28"/>
          <w:lang w:val="uk-UA"/>
        </w:rPr>
        <w:t>ряд заходів, присвячених державним та народним святам.</w:t>
      </w:r>
    </w:p>
    <w:p w:rsidR="000A71E4" w:rsidRDefault="000A71E4" w:rsidP="00E119DA">
      <w:pPr>
        <w:pStyle w:val="10"/>
        <w:jc w:val="both"/>
        <w:rPr>
          <w:rFonts w:ascii="Times New Roman" w:hAnsi="Times New Roman"/>
          <w:sz w:val="28"/>
          <w:szCs w:val="28"/>
          <w:lang w:val="uk-UA"/>
        </w:rPr>
      </w:pPr>
      <w:r w:rsidRPr="006148AC">
        <w:rPr>
          <w:rFonts w:ascii="Times New Roman" w:hAnsi="Times New Roman"/>
          <w:sz w:val="28"/>
          <w:szCs w:val="28"/>
        </w:rPr>
        <w:t xml:space="preserve">Методичним центром організовані та проведені урочистості до 1030-річчя </w:t>
      </w:r>
      <w:r>
        <w:rPr>
          <w:rFonts w:ascii="Times New Roman" w:hAnsi="Times New Roman"/>
          <w:sz w:val="28"/>
          <w:szCs w:val="28"/>
        </w:rPr>
        <w:t>Хрещення Київської Руси-України</w:t>
      </w:r>
      <w:r w:rsidRPr="006148AC">
        <w:rPr>
          <w:rFonts w:ascii="Times New Roman" w:hAnsi="Times New Roman"/>
          <w:sz w:val="28"/>
          <w:szCs w:val="28"/>
        </w:rPr>
        <w:t>, флешмоб до Дня вишиванки “Вишивана Україна</w:t>
      </w:r>
      <w:r>
        <w:rPr>
          <w:rFonts w:ascii="Times New Roman" w:hAnsi="Times New Roman"/>
          <w:sz w:val="28"/>
          <w:szCs w:val="28"/>
        </w:rPr>
        <w:t>”.</w:t>
      </w:r>
      <w:r w:rsidRPr="006148AC">
        <w:rPr>
          <w:rFonts w:ascii="Times New Roman" w:hAnsi="Times New Roman"/>
          <w:sz w:val="28"/>
          <w:szCs w:val="28"/>
        </w:rPr>
        <w:t xml:space="preserve"> </w:t>
      </w:r>
      <w:r>
        <w:rPr>
          <w:rFonts w:ascii="Times New Roman" w:hAnsi="Times New Roman"/>
          <w:sz w:val="28"/>
          <w:szCs w:val="28"/>
          <w:lang w:val="uk-UA"/>
        </w:rPr>
        <w:t>П</w:t>
      </w:r>
      <w:r w:rsidRPr="006148AC">
        <w:rPr>
          <w:rFonts w:ascii="Times New Roman" w:hAnsi="Times New Roman"/>
          <w:sz w:val="28"/>
          <w:szCs w:val="28"/>
        </w:rPr>
        <w:t>рийняли участь в урочистостях з нагоди Дня Державного Прапора України та організували покладання квітів до пам’ятних знаків</w:t>
      </w:r>
      <w:r>
        <w:rPr>
          <w:rFonts w:ascii="Times New Roman" w:hAnsi="Times New Roman"/>
          <w:sz w:val="28"/>
          <w:szCs w:val="28"/>
          <w:lang w:val="uk-UA"/>
        </w:rPr>
        <w:t>.</w:t>
      </w:r>
    </w:p>
    <w:p w:rsidR="000A71E4" w:rsidRPr="007F2DD7" w:rsidRDefault="000A71E4" w:rsidP="007F2DD7">
      <w:pPr>
        <w:pStyle w:val="10"/>
        <w:ind w:firstLine="567"/>
        <w:jc w:val="both"/>
        <w:rPr>
          <w:rFonts w:ascii="Times New Roman" w:hAnsi="Times New Roman"/>
          <w:sz w:val="28"/>
          <w:szCs w:val="28"/>
          <w:lang w:val="uk-UA"/>
        </w:rPr>
      </w:pPr>
      <w:r>
        <w:rPr>
          <w:rFonts w:ascii="Times New Roman" w:hAnsi="Times New Roman"/>
          <w:sz w:val="28"/>
          <w:szCs w:val="28"/>
          <w:lang w:val="uk-UA"/>
        </w:rPr>
        <w:t xml:space="preserve">Проведено </w:t>
      </w:r>
      <w:r w:rsidRPr="005D4F68">
        <w:rPr>
          <w:rFonts w:ascii="Times New Roman" w:hAnsi="Times New Roman"/>
          <w:sz w:val="28"/>
          <w:szCs w:val="28"/>
          <w:lang w:val="uk-UA"/>
        </w:rPr>
        <w:t>урочистості до Дня працівників соціальної сфери та Всеукраїнського дня працівників культури та майстрів народного мистецтва</w:t>
      </w:r>
      <w:r>
        <w:rPr>
          <w:rFonts w:ascii="Times New Roman" w:hAnsi="Times New Roman"/>
          <w:sz w:val="28"/>
          <w:szCs w:val="28"/>
          <w:lang w:val="uk-UA"/>
        </w:rPr>
        <w:t>,</w:t>
      </w:r>
      <w:r w:rsidRPr="007F2DD7">
        <w:rPr>
          <w:rFonts w:ascii="Times New Roman" w:hAnsi="Times New Roman"/>
          <w:sz w:val="28"/>
          <w:szCs w:val="28"/>
          <w:lang w:val="uk-UA"/>
        </w:rPr>
        <w:t xml:space="preserve"> проведені традиційні творчі звіти учасників художньої </w:t>
      </w:r>
      <w:r w:rsidRPr="007F2DD7">
        <w:rPr>
          <w:sz w:val="28"/>
          <w:szCs w:val="28"/>
          <w:lang w:val="uk-UA"/>
        </w:rPr>
        <w:t xml:space="preserve"> </w:t>
      </w:r>
      <w:r w:rsidRPr="007F2DD7">
        <w:rPr>
          <w:rFonts w:ascii="Times New Roman" w:hAnsi="Times New Roman"/>
          <w:sz w:val="28"/>
          <w:szCs w:val="28"/>
          <w:lang w:val="uk-UA"/>
        </w:rPr>
        <w:t>самодіяльності та окремих виконавців  «Таланти твої, Городнянщино»</w:t>
      </w:r>
      <w:r>
        <w:rPr>
          <w:rFonts w:ascii="Times New Roman" w:hAnsi="Times New Roman"/>
          <w:sz w:val="28"/>
          <w:szCs w:val="28"/>
          <w:lang w:val="uk-UA"/>
        </w:rPr>
        <w:t>.</w:t>
      </w:r>
    </w:p>
    <w:p w:rsidR="000A71E4" w:rsidRPr="006148AC" w:rsidRDefault="000A71E4" w:rsidP="005D4F68">
      <w:pPr>
        <w:tabs>
          <w:tab w:val="left" w:pos="1245"/>
          <w:tab w:val="left" w:pos="1470"/>
        </w:tabs>
        <w:ind w:firstLine="567"/>
        <w:jc w:val="both"/>
        <w:rPr>
          <w:sz w:val="28"/>
          <w:szCs w:val="28"/>
        </w:rPr>
      </w:pPr>
      <w:r w:rsidRPr="006148AC">
        <w:rPr>
          <w:bCs/>
          <w:sz w:val="28"/>
          <w:szCs w:val="28"/>
        </w:rPr>
        <w:t>З метою</w:t>
      </w:r>
      <w:r w:rsidRPr="006148AC">
        <w:rPr>
          <w:sz w:val="28"/>
          <w:szCs w:val="28"/>
        </w:rPr>
        <w:t xml:space="preserve"> підвищення професійного та освітнього рівня кадрів </w:t>
      </w:r>
      <w:r>
        <w:rPr>
          <w:sz w:val="28"/>
          <w:szCs w:val="28"/>
        </w:rPr>
        <w:t xml:space="preserve">проводились </w:t>
      </w:r>
      <w:r w:rsidRPr="006148AC">
        <w:rPr>
          <w:sz w:val="28"/>
          <w:szCs w:val="28"/>
        </w:rPr>
        <w:t xml:space="preserve">5 нарад з клубними та бібліотечними </w:t>
      </w:r>
      <w:r>
        <w:rPr>
          <w:sz w:val="28"/>
          <w:szCs w:val="28"/>
        </w:rPr>
        <w:t>працівниками.</w:t>
      </w:r>
    </w:p>
    <w:p w:rsidR="000A71E4" w:rsidRPr="006148AC" w:rsidRDefault="000A71E4" w:rsidP="005D4F68">
      <w:pPr>
        <w:tabs>
          <w:tab w:val="left" w:pos="1245"/>
          <w:tab w:val="left" w:pos="1470"/>
        </w:tabs>
        <w:ind w:firstLine="567"/>
        <w:jc w:val="both"/>
        <w:rPr>
          <w:sz w:val="28"/>
          <w:szCs w:val="28"/>
        </w:rPr>
      </w:pPr>
      <w:r w:rsidRPr="006148AC">
        <w:rPr>
          <w:sz w:val="28"/>
          <w:szCs w:val="28"/>
        </w:rPr>
        <w:t>У 2018 році методичним центром інтеграції клубних та бібліотечних закладів отримано та відпрацьовано 806 примірників літератури (521 примірник – подаровані, 285 – отримані за державною програмою), які згодом передано до 17-ти бібліотек-філій. Також отримано1249 шт. періодичних видань, з них: за бюджетні кошти – 1224, подаровані – 24.</w:t>
      </w:r>
    </w:p>
    <w:p w:rsidR="000A71E4" w:rsidRPr="003A7FC9" w:rsidRDefault="000A71E4" w:rsidP="001A6EAA">
      <w:pPr>
        <w:ind w:firstLine="567"/>
        <w:jc w:val="both"/>
        <w:rPr>
          <w:sz w:val="28"/>
          <w:szCs w:val="28"/>
        </w:rPr>
      </w:pPr>
      <w:r w:rsidRPr="003A7FC9">
        <w:rPr>
          <w:sz w:val="28"/>
          <w:szCs w:val="28"/>
        </w:rPr>
        <w:t xml:space="preserve">Протягом року проведено 10 екскурсій Вихвостівським народним історико-літературним музеєм, заклад відвідали 471 особа.  </w:t>
      </w:r>
    </w:p>
    <w:p w:rsidR="000A71E4" w:rsidRPr="006148AC" w:rsidRDefault="000A71E4" w:rsidP="006148AC">
      <w:pPr>
        <w:pStyle w:val="a0"/>
        <w:tabs>
          <w:tab w:val="left" w:pos="426"/>
        </w:tabs>
        <w:spacing w:line="240" w:lineRule="auto"/>
        <w:ind w:firstLine="0"/>
        <w:rPr>
          <w:bCs/>
          <w:iCs/>
        </w:rPr>
      </w:pPr>
      <w:r w:rsidRPr="006148AC">
        <w:tab/>
        <w:t xml:space="preserve">Відповідно до Закону України «Про охорону культурної спадщини» відділ культури і туризму райдержадміністрації залишається органом охорони культурної спадщини. Протягом року велася робота по інвентаризації пам’яток культурної спадщини. Переукладено 41 охоронний договір з міською радою в зв’язку зі зміною власника. В 2019 році планується переукладання 10-ти охоронних договорів з Тупичівською об’єднаною територіальною громадою. З місцевого бюджету </w:t>
      </w:r>
      <w:r w:rsidRPr="006148AC">
        <w:rPr>
          <w:bCs/>
          <w:iCs/>
        </w:rPr>
        <w:t>на ремонтно-реставраційні роботи пам’яток культурної спадщини виділено 40,9 тис. грн. Проведено ремонтно-реставраційні роботи 11-ти пам’яток культурної спадщини в 9-ти селах району.</w:t>
      </w:r>
    </w:p>
    <w:p w:rsidR="000A71E4" w:rsidRDefault="000A71E4" w:rsidP="00D6709B">
      <w:pPr>
        <w:ind w:firstLine="567"/>
        <w:jc w:val="both"/>
        <w:rPr>
          <w:sz w:val="28"/>
          <w:szCs w:val="28"/>
        </w:rPr>
      </w:pPr>
      <w:r w:rsidRPr="006148AC">
        <w:rPr>
          <w:sz w:val="28"/>
          <w:szCs w:val="28"/>
        </w:rPr>
        <w:t xml:space="preserve">Протягом року </w:t>
      </w:r>
      <w:r>
        <w:rPr>
          <w:sz w:val="28"/>
          <w:szCs w:val="28"/>
        </w:rPr>
        <w:t>покращувалась</w:t>
      </w:r>
      <w:r w:rsidRPr="006148AC">
        <w:rPr>
          <w:sz w:val="28"/>
          <w:szCs w:val="28"/>
        </w:rPr>
        <w:t xml:space="preserve"> матеріально-технічна база закладів культури. </w:t>
      </w:r>
    </w:p>
    <w:p w:rsidR="000A71E4" w:rsidRPr="006148AC" w:rsidRDefault="000A71E4" w:rsidP="00D6709B">
      <w:pPr>
        <w:ind w:firstLine="567"/>
        <w:jc w:val="both"/>
        <w:rPr>
          <w:sz w:val="28"/>
          <w:szCs w:val="28"/>
        </w:rPr>
      </w:pPr>
      <w:r w:rsidRPr="006148AC">
        <w:rPr>
          <w:sz w:val="28"/>
          <w:szCs w:val="28"/>
        </w:rPr>
        <w:t>В клубні заклади району придбано 3 акустичні системи, більярдний та тенісний столи, шахи, хоров</w:t>
      </w:r>
      <w:r>
        <w:rPr>
          <w:sz w:val="28"/>
          <w:szCs w:val="28"/>
        </w:rPr>
        <w:t>і</w:t>
      </w:r>
      <w:r w:rsidRPr="006148AC">
        <w:rPr>
          <w:sz w:val="28"/>
          <w:szCs w:val="28"/>
        </w:rPr>
        <w:t xml:space="preserve"> костюм</w:t>
      </w:r>
      <w:r>
        <w:rPr>
          <w:sz w:val="28"/>
          <w:szCs w:val="28"/>
        </w:rPr>
        <w:t>и</w:t>
      </w:r>
      <w:r w:rsidRPr="006148AC">
        <w:rPr>
          <w:sz w:val="28"/>
          <w:szCs w:val="28"/>
        </w:rPr>
        <w:t xml:space="preserve">. </w:t>
      </w:r>
    </w:p>
    <w:p w:rsidR="000A71E4" w:rsidRPr="006148AC" w:rsidRDefault="000A71E4" w:rsidP="00D06C9C">
      <w:pPr>
        <w:jc w:val="both"/>
        <w:rPr>
          <w:sz w:val="28"/>
          <w:szCs w:val="28"/>
        </w:rPr>
      </w:pPr>
      <w:r w:rsidRPr="006148AC">
        <w:rPr>
          <w:sz w:val="28"/>
          <w:szCs w:val="28"/>
        </w:rPr>
        <w:t>Проведені поточні ремонти у 9 закладах за рахунок бюджетних коштів</w:t>
      </w:r>
      <w:r>
        <w:rPr>
          <w:sz w:val="28"/>
          <w:szCs w:val="28"/>
        </w:rPr>
        <w:t>.</w:t>
      </w:r>
    </w:p>
    <w:sectPr w:rsidR="000A71E4" w:rsidRPr="006148AC" w:rsidSect="000A63ED">
      <w:pgSz w:w="11906" w:h="16838"/>
      <w:pgMar w:top="567" w:right="850" w:bottom="539"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354384C"/>
    <w:lvl w:ilvl="0">
      <w:numFmt w:val="bullet"/>
      <w:lvlText w:val="*"/>
      <w:lvlJc w:val="left"/>
    </w:lvl>
  </w:abstractNum>
  <w:abstractNum w:abstractNumId="1">
    <w:nsid w:val="1A851C31"/>
    <w:multiLevelType w:val="hybridMultilevel"/>
    <w:tmpl w:val="8D5441A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0073547"/>
    <w:multiLevelType w:val="hybridMultilevel"/>
    <w:tmpl w:val="C118684E"/>
    <w:lvl w:ilvl="0" w:tplc="F4307938">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
    <w:nsid w:val="3A307B21"/>
    <w:multiLevelType w:val="hybridMultilevel"/>
    <w:tmpl w:val="328A265E"/>
    <w:lvl w:ilvl="0" w:tplc="04190001">
      <w:start w:val="1"/>
      <w:numFmt w:val="bullet"/>
      <w:lvlText w:val=""/>
      <w:lvlJc w:val="left"/>
      <w:pPr>
        <w:tabs>
          <w:tab w:val="num" w:pos="1260"/>
        </w:tabs>
        <w:ind w:left="1260" w:hanging="360"/>
      </w:pPr>
      <w:rPr>
        <w:rFonts w:ascii="Symbol" w:hAnsi="Symbol" w:hint="default"/>
      </w:rPr>
    </w:lvl>
    <w:lvl w:ilvl="1" w:tplc="345E5A80">
      <w:numFmt w:val="bullet"/>
      <w:lvlText w:val="-"/>
      <w:lvlJc w:val="left"/>
      <w:pPr>
        <w:tabs>
          <w:tab w:val="num" w:pos="2160"/>
        </w:tabs>
        <w:ind w:left="2160" w:hanging="360"/>
      </w:pPr>
      <w:rPr>
        <w:rFonts w:ascii="Times New Roman" w:eastAsia="Times New Roman" w:hAnsi="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70"/>
        <w:lvlJc w:val="left"/>
        <w:rPr>
          <w:rFonts w:ascii="Times New Roman" w:hAnsi="Times New Roman" w:hint="default"/>
        </w:rPr>
      </w:lvl>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6D4F"/>
    <w:rsid w:val="000008CB"/>
    <w:rsid w:val="0001420D"/>
    <w:rsid w:val="00020FF2"/>
    <w:rsid w:val="000241F6"/>
    <w:rsid w:val="000279D4"/>
    <w:rsid w:val="000442C3"/>
    <w:rsid w:val="00051182"/>
    <w:rsid w:val="00074211"/>
    <w:rsid w:val="000A15CF"/>
    <w:rsid w:val="000A4778"/>
    <w:rsid w:val="000A63ED"/>
    <w:rsid w:val="000A71E4"/>
    <w:rsid w:val="000B1BC2"/>
    <w:rsid w:val="000B7E8C"/>
    <w:rsid w:val="000D28B7"/>
    <w:rsid w:val="000D6D93"/>
    <w:rsid w:val="000E43B8"/>
    <w:rsid w:val="000E5436"/>
    <w:rsid w:val="00112655"/>
    <w:rsid w:val="00117B30"/>
    <w:rsid w:val="00122FD2"/>
    <w:rsid w:val="0012707A"/>
    <w:rsid w:val="00127FE1"/>
    <w:rsid w:val="00134781"/>
    <w:rsid w:val="00141D72"/>
    <w:rsid w:val="001474B6"/>
    <w:rsid w:val="00156DBF"/>
    <w:rsid w:val="00163EAA"/>
    <w:rsid w:val="001A6EAA"/>
    <w:rsid w:val="001B6C3A"/>
    <w:rsid w:val="001D2CCE"/>
    <w:rsid w:val="001F084B"/>
    <w:rsid w:val="001F12F8"/>
    <w:rsid w:val="002140C0"/>
    <w:rsid w:val="00272E9E"/>
    <w:rsid w:val="002736E6"/>
    <w:rsid w:val="0028385A"/>
    <w:rsid w:val="00291318"/>
    <w:rsid w:val="002933C7"/>
    <w:rsid w:val="00293659"/>
    <w:rsid w:val="002A1203"/>
    <w:rsid w:val="002A49C1"/>
    <w:rsid w:val="002A4CB9"/>
    <w:rsid w:val="002B3109"/>
    <w:rsid w:val="002B6580"/>
    <w:rsid w:val="002C0A9F"/>
    <w:rsid w:val="002C670C"/>
    <w:rsid w:val="002E528F"/>
    <w:rsid w:val="002F0D82"/>
    <w:rsid w:val="002F623D"/>
    <w:rsid w:val="003027C1"/>
    <w:rsid w:val="00303BCA"/>
    <w:rsid w:val="00321F8D"/>
    <w:rsid w:val="00327720"/>
    <w:rsid w:val="00345BDD"/>
    <w:rsid w:val="003550BC"/>
    <w:rsid w:val="00371CFF"/>
    <w:rsid w:val="003A189D"/>
    <w:rsid w:val="003A2223"/>
    <w:rsid w:val="003A561E"/>
    <w:rsid w:val="003A6D92"/>
    <w:rsid w:val="003A7FC9"/>
    <w:rsid w:val="003D0AA2"/>
    <w:rsid w:val="0040007B"/>
    <w:rsid w:val="00450927"/>
    <w:rsid w:val="00463F2C"/>
    <w:rsid w:val="004746D3"/>
    <w:rsid w:val="00477652"/>
    <w:rsid w:val="0048723C"/>
    <w:rsid w:val="004B729C"/>
    <w:rsid w:val="004D260D"/>
    <w:rsid w:val="004D7828"/>
    <w:rsid w:val="004E0690"/>
    <w:rsid w:val="00510231"/>
    <w:rsid w:val="00515A6B"/>
    <w:rsid w:val="00523E56"/>
    <w:rsid w:val="00524E8E"/>
    <w:rsid w:val="00531AE9"/>
    <w:rsid w:val="005431A4"/>
    <w:rsid w:val="00544AE4"/>
    <w:rsid w:val="00545D57"/>
    <w:rsid w:val="00556ADD"/>
    <w:rsid w:val="0056083A"/>
    <w:rsid w:val="005630F4"/>
    <w:rsid w:val="005777BC"/>
    <w:rsid w:val="005818D4"/>
    <w:rsid w:val="00591596"/>
    <w:rsid w:val="00592655"/>
    <w:rsid w:val="005C3F80"/>
    <w:rsid w:val="005D4F68"/>
    <w:rsid w:val="005F0590"/>
    <w:rsid w:val="005F3858"/>
    <w:rsid w:val="005F3886"/>
    <w:rsid w:val="006148AC"/>
    <w:rsid w:val="00620087"/>
    <w:rsid w:val="00623C8D"/>
    <w:rsid w:val="006515E8"/>
    <w:rsid w:val="00665A64"/>
    <w:rsid w:val="00670A95"/>
    <w:rsid w:val="00674068"/>
    <w:rsid w:val="00696390"/>
    <w:rsid w:val="006A298A"/>
    <w:rsid w:val="006A7BC2"/>
    <w:rsid w:val="006C7B31"/>
    <w:rsid w:val="006E1A11"/>
    <w:rsid w:val="00701345"/>
    <w:rsid w:val="00706478"/>
    <w:rsid w:val="00725433"/>
    <w:rsid w:val="00726D4F"/>
    <w:rsid w:val="00730D47"/>
    <w:rsid w:val="00732AF8"/>
    <w:rsid w:val="00735E88"/>
    <w:rsid w:val="007426DB"/>
    <w:rsid w:val="007463AA"/>
    <w:rsid w:val="00762E0B"/>
    <w:rsid w:val="00764272"/>
    <w:rsid w:val="00764520"/>
    <w:rsid w:val="00774624"/>
    <w:rsid w:val="00786507"/>
    <w:rsid w:val="0079745E"/>
    <w:rsid w:val="007B2C07"/>
    <w:rsid w:val="007B387B"/>
    <w:rsid w:val="007C404F"/>
    <w:rsid w:val="007C4289"/>
    <w:rsid w:val="007F2DD7"/>
    <w:rsid w:val="007F42DE"/>
    <w:rsid w:val="00815E39"/>
    <w:rsid w:val="008253BC"/>
    <w:rsid w:val="00833E2E"/>
    <w:rsid w:val="008349F0"/>
    <w:rsid w:val="00850955"/>
    <w:rsid w:val="00857961"/>
    <w:rsid w:val="00864703"/>
    <w:rsid w:val="0087454D"/>
    <w:rsid w:val="00885A70"/>
    <w:rsid w:val="008A7CBD"/>
    <w:rsid w:val="008A7DF5"/>
    <w:rsid w:val="008C148C"/>
    <w:rsid w:val="008C3A83"/>
    <w:rsid w:val="008C5B1B"/>
    <w:rsid w:val="008D3612"/>
    <w:rsid w:val="008E5A1D"/>
    <w:rsid w:val="008F7D9C"/>
    <w:rsid w:val="00916471"/>
    <w:rsid w:val="00922D3D"/>
    <w:rsid w:val="00923F39"/>
    <w:rsid w:val="00937B91"/>
    <w:rsid w:val="0094588E"/>
    <w:rsid w:val="00946744"/>
    <w:rsid w:val="00963D49"/>
    <w:rsid w:val="009656F4"/>
    <w:rsid w:val="00970972"/>
    <w:rsid w:val="0097659E"/>
    <w:rsid w:val="00996AEE"/>
    <w:rsid w:val="009D4F9D"/>
    <w:rsid w:val="009F4735"/>
    <w:rsid w:val="00A00BFB"/>
    <w:rsid w:val="00A023A3"/>
    <w:rsid w:val="00A02FE4"/>
    <w:rsid w:val="00A05040"/>
    <w:rsid w:val="00A05DEA"/>
    <w:rsid w:val="00A06982"/>
    <w:rsid w:val="00A154B4"/>
    <w:rsid w:val="00A33467"/>
    <w:rsid w:val="00A33A8B"/>
    <w:rsid w:val="00A429B6"/>
    <w:rsid w:val="00A43938"/>
    <w:rsid w:val="00A45D83"/>
    <w:rsid w:val="00A56BC9"/>
    <w:rsid w:val="00A77839"/>
    <w:rsid w:val="00A8149B"/>
    <w:rsid w:val="00A9489A"/>
    <w:rsid w:val="00AA3CB9"/>
    <w:rsid w:val="00AA5A7F"/>
    <w:rsid w:val="00AD4A30"/>
    <w:rsid w:val="00AE4763"/>
    <w:rsid w:val="00B03703"/>
    <w:rsid w:val="00B0621E"/>
    <w:rsid w:val="00B12C7B"/>
    <w:rsid w:val="00B25C16"/>
    <w:rsid w:val="00B62AA3"/>
    <w:rsid w:val="00B643BB"/>
    <w:rsid w:val="00BA0D8F"/>
    <w:rsid w:val="00BA1F78"/>
    <w:rsid w:val="00BB43CF"/>
    <w:rsid w:val="00BC2AD1"/>
    <w:rsid w:val="00BC4473"/>
    <w:rsid w:val="00BC5104"/>
    <w:rsid w:val="00BC5C1F"/>
    <w:rsid w:val="00BC6E19"/>
    <w:rsid w:val="00BD22A4"/>
    <w:rsid w:val="00BD60BA"/>
    <w:rsid w:val="00BD6DB3"/>
    <w:rsid w:val="00BE3348"/>
    <w:rsid w:val="00BE67EB"/>
    <w:rsid w:val="00BE70FE"/>
    <w:rsid w:val="00BF10A9"/>
    <w:rsid w:val="00BF5D05"/>
    <w:rsid w:val="00C11CDA"/>
    <w:rsid w:val="00C167CF"/>
    <w:rsid w:val="00C3235D"/>
    <w:rsid w:val="00C3423D"/>
    <w:rsid w:val="00C40BD9"/>
    <w:rsid w:val="00C77EFE"/>
    <w:rsid w:val="00C83EF4"/>
    <w:rsid w:val="00C8795D"/>
    <w:rsid w:val="00C926E4"/>
    <w:rsid w:val="00C94813"/>
    <w:rsid w:val="00CA7214"/>
    <w:rsid w:val="00CB247B"/>
    <w:rsid w:val="00CC3FA0"/>
    <w:rsid w:val="00CC6525"/>
    <w:rsid w:val="00CD4238"/>
    <w:rsid w:val="00CD46A1"/>
    <w:rsid w:val="00CE6B2E"/>
    <w:rsid w:val="00CF154A"/>
    <w:rsid w:val="00CF6E06"/>
    <w:rsid w:val="00D0686F"/>
    <w:rsid w:val="00D06C9C"/>
    <w:rsid w:val="00D151B4"/>
    <w:rsid w:val="00D16A4B"/>
    <w:rsid w:val="00D33951"/>
    <w:rsid w:val="00D364C8"/>
    <w:rsid w:val="00D50C93"/>
    <w:rsid w:val="00D6709B"/>
    <w:rsid w:val="00D72203"/>
    <w:rsid w:val="00D84C6A"/>
    <w:rsid w:val="00D85971"/>
    <w:rsid w:val="00DA7B39"/>
    <w:rsid w:val="00DC1AC5"/>
    <w:rsid w:val="00DC5CBA"/>
    <w:rsid w:val="00DD79DB"/>
    <w:rsid w:val="00DF2FCD"/>
    <w:rsid w:val="00DF66AD"/>
    <w:rsid w:val="00E119DA"/>
    <w:rsid w:val="00E17A18"/>
    <w:rsid w:val="00E45868"/>
    <w:rsid w:val="00E62BC5"/>
    <w:rsid w:val="00E711DD"/>
    <w:rsid w:val="00E76956"/>
    <w:rsid w:val="00E7715A"/>
    <w:rsid w:val="00E93C79"/>
    <w:rsid w:val="00E93E46"/>
    <w:rsid w:val="00EA5D55"/>
    <w:rsid w:val="00EA7814"/>
    <w:rsid w:val="00ED4CF5"/>
    <w:rsid w:val="00EF216C"/>
    <w:rsid w:val="00EF6954"/>
    <w:rsid w:val="00F02938"/>
    <w:rsid w:val="00F10EEA"/>
    <w:rsid w:val="00F20D2B"/>
    <w:rsid w:val="00F30C44"/>
    <w:rsid w:val="00F31993"/>
    <w:rsid w:val="00F37EE2"/>
    <w:rsid w:val="00F52A6C"/>
    <w:rsid w:val="00F97400"/>
    <w:rsid w:val="00FB03D4"/>
    <w:rsid w:val="00FB38E7"/>
    <w:rsid w:val="00FC468F"/>
    <w:rsid w:val="00FD0FA1"/>
    <w:rsid w:val="00FF62A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D4F"/>
    <w:pPr>
      <w:autoSpaceDE w:val="0"/>
      <w:autoSpaceDN w:val="0"/>
    </w:pPr>
    <w:rPr>
      <w:sz w:val="20"/>
      <w:szCs w:val="20"/>
      <w:lang w:val="uk-UA"/>
    </w:rPr>
  </w:style>
  <w:style w:type="paragraph" w:styleId="Heading3">
    <w:name w:val="heading 3"/>
    <w:basedOn w:val="Normal"/>
    <w:next w:val="Normal"/>
    <w:link w:val="Heading3Char"/>
    <w:uiPriority w:val="99"/>
    <w:qFormat/>
    <w:rsid w:val="00BD60BA"/>
    <w:pPr>
      <w:keepNext/>
      <w:jc w:val="center"/>
      <w:outlineLvl w:val="2"/>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uk-UA"/>
    </w:rPr>
  </w:style>
  <w:style w:type="paragraph" w:customStyle="1" w:styleId="a">
    <w:name w:val="Стиль"/>
    <w:basedOn w:val="Normal"/>
    <w:uiPriority w:val="99"/>
    <w:rsid w:val="00726D4F"/>
    <w:pPr>
      <w:autoSpaceDE/>
      <w:autoSpaceDN/>
    </w:pPr>
    <w:rPr>
      <w:rFonts w:ascii="Verdana" w:hAnsi="Verdana" w:cs="Verdana"/>
      <w:lang w:val="en-US" w:eastAsia="en-US"/>
    </w:rPr>
  </w:style>
  <w:style w:type="paragraph" w:customStyle="1" w:styleId="1">
    <w:name w:val="Знак Знак Знак Знак1 Знак Знак Знак"/>
    <w:basedOn w:val="Normal"/>
    <w:uiPriority w:val="99"/>
    <w:rsid w:val="00726D4F"/>
    <w:pPr>
      <w:autoSpaceDE/>
      <w:autoSpaceDN/>
    </w:pPr>
    <w:rPr>
      <w:rFonts w:ascii="Verdana" w:hAnsi="Verdana" w:cs="Verdana"/>
      <w:lang w:val="en-US" w:eastAsia="en-US"/>
    </w:rPr>
  </w:style>
  <w:style w:type="paragraph" w:styleId="Footer">
    <w:name w:val="footer"/>
    <w:basedOn w:val="Normal"/>
    <w:link w:val="FooterChar"/>
    <w:uiPriority w:val="99"/>
    <w:rsid w:val="00BD60BA"/>
    <w:pPr>
      <w:tabs>
        <w:tab w:val="center" w:pos="4677"/>
        <w:tab w:val="right" w:pos="9355"/>
      </w:tabs>
      <w:autoSpaceDE/>
      <w:autoSpaceDN/>
    </w:pPr>
    <w:rPr>
      <w:lang w:val="ru-RU"/>
    </w:rPr>
  </w:style>
  <w:style w:type="character" w:customStyle="1" w:styleId="FooterChar">
    <w:name w:val="Footer Char"/>
    <w:basedOn w:val="DefaultParagraphFont"/>
    <w:link w:val="Footer"/>
    <w:uiPriority w:val="99"/>
    <w:locked/>
    <w:rsid w:val="00BD60BA"/>
    <w:rPr>
      <w:rFonts w:cs="Times New Roman"/>
      <w:lang w:val="ru-RU" w:eastAsia="ru-RU"/>
    </w:rPr>
  </w:style>
  <w:style w:type="character" w:customStyle="1" w:styleId="apple-converted-space">
    <w:name w:val="apple-converted-space"/>
    <w:basedOn w:val="DefaultParagraphFont"/>
    <w:uiPriority w:val="99"/>
    <w:rsid w:val="00544AE4"/>
    <w:rPr>
      <w:rFonts w:cs="Times New Roman"/>
    </w:rPr>
  </w:style>
  <w:style w:type="character" w:customStyle="1" w:styleId="s2">
    <w:name w:val="s2"/>
    <w:basedOn w:val="DefaultParagraphFont"/>
    <w:uiPriority w:val="99"/>
    <w:rsid w:val="00544AE4"/>
    <w:rPr>
      <w:rFonts w:cs="Times New Roman"/>
    </w:rPr>
  </w:style>
  <w:style w:type="paragraph" w:styleId="NormalWeb">
    <w:name w:val="Normal (Web)"/>
    <w:basedOn w:val="Normal"/>
    <w:uiPriority w:val="99"/>
    <w:rsid w:val="00A05DEA"/>
    <w:pPr>
      <w:autoSpaceDE/>
      <w:autoSpaceDN/>
      <w:spacing w:before="100" w:beforeAutospacing="1" w:after="100" w:afterAutospacing="1"/>
    </w:pPr>
    <w:rPr>
      <w:sz w:val="24"/>
      <w:szCs w:val="24"/>
      <w:lang w:val="ru-RU"/>
    </w:rPr>
  </w:style>
  <w:style w:type="paragraph" w:customStyle="1" w:styleId="a0">
    <w:name w:val="Проба"/>
    <w:basedOn w:val="Normal"/>
    <w:uiPriority w:val="99"/>
    <w:rsid w:val="00A05DEA"/>
    <w:pPr>
      <w:autoSpaceDE/>
      <w:autoSpaceDN/>
      <w:spacing w:line="360" w:lineRule="auto"/>
      <w:ind w:firstLine="720"/>
      <w:jc w:val="both"/>
    </w:pPr>
    <w:rPr>
      <w:sz w:val="28"/>
      <w:szCs w:val="28"/>
    </w:rPr>
  </w:style>
  <w:style w:type="paragraph" w:styleId="BodyText2">
    <w:name w:val="Body Text 2"/>
    <w:basedOn w:val="Normal"/>
    <w:link w:val="BodyText2Char"/>
    <w:uiPriority w:val="99"/>
    <w:rsid w:val="00A05DEA"/>
    <w:pPr>
      <w:autoSpaceDE/>
      <w:autoSpaceDN/>
      <w:jc w:val="both"/>
    </w:pPr>
    <w:rPr>
      <w:sz w:val="24"/>
      <w:szCs w:val="24"/>
    </w:rPr>
  </w:style>
  <w:style w:type="character" w:customStyle="1" w:styleId="BodyText2Char">
    <w:name w:val="Body Text 2 Char"/>
    <w:basedOn w:val="DefaultParagraphFont"/>
    <w:link w:val="BodyText2"/>
    <w:uiPriority w:val="99"/>
    <w:locked/>
    <w:rsid w:val="00A05DEA"/>
    <w:rPr>
      <w:rFonts w:cs="Times New Roman"/>
      <w:sz w:val="24"/>
      <w:szCs w:val="24"/>
      <w:lang w:val="uk-UA"/>
    </w:rPr>
  </w:style>
  <w:style w:type="paragraph" w:styleId="BodyTextIndent3">
    <w:name w:val="Body Text Indent 3"/>
    <w:basedOn w:val="Normal"/>
    <w:link w:val="BodyTextIndent3Char"/>
    <w:uiPriority w:val="99"/>
    <w:rsid w:val="00A05DEA"/>
    <w:pPr>
      <w:autoSpaceDE/>
      <w:autoSpaceDN/>
      <w:ind w:firstLine="540"/>
      <w:jc w:val="both"/>
    </w:pPr>
    <w:rPr>
      <w:sz w:val="24"/>
      <w:szCs w:val="28"/>
    </w:rPr>
  </w:style>
  <w:style w:type="character" w:customStyle="1" w:styleId="BodyTextIndent3Char">
    <w:name w:val="Body Text Indent 3 Char"/>
    <w:basedOn w:val="DefaultParagraphFont"/>
    <w:link w:val="BodyTextIndent3"/>
    <w:uiPriority w:val="99"/>
    <w:locked/>
    <w:rsid w:val="00A05DEA"/>
    <w:rPr>
      <w:rFonts w:cs="Times New Roman"/>
      <w:sz w:val="28"/>
      <w:szCs w:val="28"/>
      <w:lang w:val="uk-UA"/>
    </w:rPr>
  </w:style>
  <w:style w:type="paragraph" w:styleId="BodyTextIndent2">
    <w:name w:val="Body Text Indent 2"/>
    <w:basedOn w:val="Normal"/>
    <w:link w:val="BodyTextIndent2Char"/>
    <w:uiPriority w:val="99"/>
    <w:rsid w:val="00A05DEA"/>
    <w:pPr>
      <w:autoSpaceDE/>
      <w:autoSpaceDN/>
      <w:ind w:firstLine="720"/>
      <w:jc w:val="both"/>
    </w:pPr>
    <w:rPr>
      <w:sz w:val="24"/>
      <w:szCs w:val="24"/>
    </w:rPr>
  </w:style>
  <w:style w:type="character" w:customStyle="1" w:styleId="BodyTextIndent2Char">
    <w:name w:val="Body Text Indent 2 Char"/>
    <w:basedOn w:val="DefaultParagraphFont"/>
    <w:link w:val="BodyTextIndent2"/>
    <w:uiPriority w:val="99"/>
    <w:locked/>
    <w:rsid w:val="00A05DEA"/>
    <w:rPr>
      <w:rFonts w:cs="Times New Roman"/>
      <w:sz w:val="24"/>
      <w:szCs w:val="24"/>
      <w:lang w:val="uk-UA"/>
    </w:rPr>
  </w:style>
  <w:style w:type="paragraph" w:styleId="BodyText">
    <w:name w:val="Body Text"/>
    <w:basedOn w:val="Normal"/>
    <w:link w:val="BodyTextChar"/>
    <w:uiPriority w:val="99"/>
    <w:rsid w:val="00A05DEA"/>
    <w:pPr>
      <w:tabs>
        <w:tab w:val="left" w:pos="2820"/>
      </w:tabs>
      <w:autoSpaceDE/>
      <w:autoSpaceDN/>
      <w:jc w:val="both"/>
    </w:pPr>
    <w:rPr>
      <w:color w:val="000000"/>
      <w:sz w:val="24"/>
      <w:szCs w:val="24"/>
    </w:rPr>
  </w:style>
  <w:style w:type="character" w:customStyle="1" w:styleId="BodyTextChar">
    <w:name w:val="Body Text Char"/>
    <w:basedOn w:val="DefaultParagraphFont"/>
    <w:link w:val="BodyText"/>
    <w:uiPriority w:val="99"/>
    <w:locked/>
    <w:rsid w:val="00A05DEA"/>
    <w:rPr>
      <w:rFonts w:cs="Times New Roman"/>
      <w:color w:val="000000"/>
      <w:sz w:val="24"/>
      <w:szCs w:val="24"/>
      <w:lang w:val="uk-UA"/>
    </w:rPr>
  </w:style>
  <w:style w:type="paragraph" w:styleId="NoSpacing">
    <w:name w:val="No Spacing"/>
    <w:uiPriority w:val="99"/>
    <w:qFormat/>
    <w:rsid w:val="00FB38E7"/>
    <w:rPr>
      <w:rFonts w:ascii="Calibri" w:hAnsi="Calibri"/>
    </w:rPr>
  </w:style>
  <w:style w:type="paragraph" w:customStyle="1" w:styleId="western">
    <w:name w:val="western"/>
    <w:basedOn w:val="Normal"/>
    <w:uiPriority w:val="99"/>
    <w:rsid w:val="00BC6E19"/>
    <w:pPr>
      <w:autoSpaceDE/>
      <w:autoSpaceDN/>
      <w:spacing w:before="100" w:beforeAutospacing="1" w:after="100" w:afterAutospacing="1"/>
    </w:pPr>
    <w:rPr>
      <w:sz w:val="24"/>
      <w:szCs w:val="24"/>
      <w:lang w:val="ru-RU"/>
    </w:rPr>
  </w:style>
  <w:style w:type="paragraph" w:styleId="TOC1">
    <w:name w:val="toc 1"/>
    <w:basedOn w:val="Normal"/>
    <w:next w:val="Normal"/>
    <w:autoRedefine/>
    <w:uiPriority w:val="99"/>
    <w:rsid w:val="007C4289"/>
    <w:pPr>
      <w:tabs>
        <w:tab w:val="right" w:leader="dot" w:pos="9628"/>
      </w:tabs>
      <w:ind w:left="-567"/>
    </w:pPr>
    <w:rPr>
      <w:noProof/>
      <w:sz w:val="28"/>
      <w:szCs w:val="28"/>
    </w:rPr>
  </w:style>
  <w:style w:type="character" w:styleId="Hyperlink">
    <w:name w:val="Hyperlink"/>
    <w:basedOn w:val="DefaultParagraphFont"/>
    <w:uiPriority w:val="99"/>
    <w:rsid w:val="006148AC"/>
    <w:rPr>
      <w:rFonts w:cs="Times New Roman"/>
      <w:color w:val="0000FF"/>
      <w:u w:val="single"/>
    </w:rPr>
  </w:style>
  <w:style w:type="paragraph" w:customStyle="1" w:styleId="10">
    <w:name w:val="Без интервала1"/>
    <w:uiPriority w:val="99"/>
    <w:rsid w:val="006148AC"/>
    <w:rPr>
      <w:rFonts w:ascii="Calibri" w:hAnsi="Calibri"/>
      <w:lang w:eastAsia="en-US"/>
    </w:rPr>
  </w:style>
  <w:style w:type="character" w:styleId="Strong">
    <w:name w:val="Strong"/>
    <w:basedOn w:val="DefaultParagraphFont"/>
    <w:uiPriority w:val="99"/>
    <w:qFormat/>
    <w:rsid w:val="008C5B1B"/>
    <w:rPr>
      <w:rFonts w:cs="Times New Roman"/>
      <w:b/>
    </w:rPr>
  </w:style>
</w:styles>
</file>

<file path=word/webSettings.xml><?xml version="1.0" encoding="utf-8"?>
<w:webSettings xmlns:r="http://schemas.openxmlformats.org/officeDocument/2006/relationships" xmlns:w="http://schemas.openxmlformats.org/wordprocessingml/2006/main">
  <w:divs>
    <w:div w:id="809133485">
      <w:marLeft w:val="0"/>
      <w:marRight w:val="0"/>
      <w:marTop w:val="0"/>
      <w:marBottom w:val="0"/>
      <w:divBdr>
        <w:top w:val="none" w:sz="0" w:space="0" w:color="auto"/>
        <w:left w:val="none" w:sz="0" w:space="0" w:color="auto"/>
        <w:bottom w:val="none" w:sz="0" w:space="0" w:color="auto"/>
        <w:right w:val="none" w:sz="0" w:space="0" w:color="auto"/>
      </w:divBdr>
    </w:div>
    <w:div w:id="809133486">
      <w:marLeft w:val="0"/>
      <w:marRight w:val="0"/>
      <w:marTop w:val="0"/>
      <w:marBottom w:val="0"/>
      <w:divBdr>
        <w:top w:val="none" w:sz="0" w:space="0" w:color="auto"/>
        <w:left w:val="none" w:sz="0" w:space="0" w:color="auto"/>
        <w:bottom w:val="none" w:sz="0" w:space="0" w:color="auto"/>
        <w:right w:val="none" w:sz="0" w:space="0" w:color="auto"/>
      </w:divBdr>
    </w:div>
    <w:div w:id="809133487">
      <w:marLeft w:val="0"/>
      <w:marRight w:val="0"/>
      <w:marTop w:val="0"/>
      <w:marBottom w:val="0"/>
      <w:divBdr>
        <w:top w:val="none" w:sz="0" w:space="0" w:color="auto"/>
        <w:left w:val="none" w:sz="0" w:space="0" w:color="auto"/>
        <w:bottom w:val="none" w:sz="0" w:space="0" w:color="auto"/>
        <w:right w:val="none" w:sz="0" w:space="0" w:color="auto"/>
      </w:divBdr>
    </w:div>
    <w:div w:id="809133488">
      <w:marLeft w:val="0"/>
      <w:marRight w:val="0"/>
      <w:marTop w:val="0"/>
      <w:marBottom w:val="0"/>
      <w:divBdr>
        <w:top w:val="none" w:sz="0" w:space="0" w:color="auto"/>
        <w:left w:val="none" w:sz="0" w:space="0" w:color="auto"/>
        <w:bottom w:val="none" w:sz="0" w:space="0" w:color="auto"/>
        <w:right w:val="none" w:sz="0" w:space="0" w:color="auto"/>
      </w:divBdr>
    </w:div>
    <w:div w:id="8091334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2580</Words>
  <Characters>14707</Characters>
  <Application>Microsoft Office Outlook</Application>
  <DocSecurity>0</DocSecurity>
  <Lines>0</Lines>
  <Paragraphs>0</Paragraphs>
  <ScaleCrop>false</ScaleCrop>
  <Company>РВО</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Станом на 01</dc:title>
  <dc:subject/>
  <dc:creator>1</dc:creator>
  <cp:keywords/>
  <dc:description/>
  <cp:lastModifiedBy>Админ</cp:lastModifiedBy>
  <cp:revision>4</cp:revision>
  <cp:lastPrinted>2018-01-18T12:01:00Z</cp:lastPrinted>
  <dcterms:created xsi:type="dcterms:W3CDTF">2019-02-19T14:10:00Z</dcterms:created>
  <dcterms:modified xsi:type="dcterms:W3CDTF">2019-02-19T14:14:00Z</dcterms:modified>
</cp:coreProperties>
</file>