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138" w:rsidRDefault="00FC6138" w:rsidP="00FC6138">
      <w:pPr>
        <w:spacing w:after="240"/>
        <w:ind w:firstLine="851"/>
        <w:rPr>
          <w:b/>
        </w:rPr>
      </w:pPr>
      <w:r>
        <w:rPr>
          <w:b/>
        </w:rPr>
        <w:t>Потерпілі на виробництві отримали 792,7 млн грн щомісячних страхових виплат у липні</w:t>
      </w:r>
    </w:p>
    <w:p w:rsidR="00FC6138" w:rsidRDefault="00FC6138" w:rsidP="00FC6138">
      <w:pPr>
        <w:spacing w:after="240"/>
        <w:ind w:firstLine="851"/>
        <w:jc w:val="both"/>
      </w:pPr>
      <w:r>
        <w:t>Щомісяця потерпілі внаслідок нещасних випадків на виробництві або професійних захворювань, а також члени їх родин у разі смерті потерпілих отримують від Фонду соціального страхування України страхові виплати, які компенсують втрачений заробіток залежно від ступеня стійкої втрати працездатності.</w:t>
      </w:r>
    </w:p>
    <w:p w:rsidR="00FC6138" w:rsidRDefault="00FC6138" w:rsidP="00FC6138">
      <w:pPr>
        <w:spacing w:after="240"/>
        <w:ind w:firstLine="851"/>
        <w:jc w:val="both"/>
      </w:pPr>
      <w:r>
        <w:t>ФССУ профінансував щомісячні страхові виплати за липень для майже 203 тисяч осіб, видатки склали 792 мільйони 680 тисяч гривень.</w:t>
      </w:r>
    </w:p>
    <w:p w:rsidR="00FC6138" w:rsidRDefault="00FC6138" w:rsidP="00FC6138">
      <w:pPr>
        <w:spacing w:after="240"/>
        <w:ind w:firstLine="851"/>
        <w:jc w:val="both"/>
      </w:pPr>
      <w:r>
        <w:t>Право на таку виплату настає з дня визначення МСЕК стійкої втрати професійної працездатності. Розмір щомісячної страхової виплати встановлюється відповідно до ступеня втрати працездатності та середньомісячної заробітної плати потерпілого перед настанням страхового випадку. При цьому, максимальний розмір щомісячної страхової виплати не повинен перевищувати 10 розмірів прожиткового мінімуму. Мінімальний розмір призначеної щомісячної страхової виплати потерпілому у перерахунку на 100% втрати професійної працездатності не може бути меншим за прожитковий мінімум.</w:t>
      </w:r>
    </w:p>
    <w:p w:rsidR="00FC6138" w:rsidRDefault="00FC6138" w:rsidP="00FC6138">
      <w:pPr>
        <w:ind w:firstLine="851"/>
        <w:jc w:val="both"/>
      </w:pPr>
      <w:r>
        <w:t>Нагадаємо, упродовж січня–червня 2020 року Фонд соціального страхування України направив майже 4,4 млрд гривень на щомісячні страхові виплати. Це на 0,3 млрд грн, або 17,6% більше, ніж за той же період 2019 року.</w:t>
      </w:r>
    </w:p>
    <w:p w:rsidR="00FC6138" w:rsidRDefault="00FC6138" w:rsidP="00FC6138">
      <w:pPr>
        <w:tabs>
          <w:tab w:val="left" w:pos="4678"/>
        </w:tabs>
        <w:spacing w:line="288" w:lineRule="auto"/>
        <w:ind w:left="5103"/>
        <w:rPr>
          <w:b/>
        </w:rPr>
      </w:pPr>
    </w:p>
    <w:p w:rsidR="00FC6138" w:rsidRDefault="00FC6138" w:rsidP="00FC6138">
      <w:pPr>
        <w:tabs>
          <w:tab w:val="left" w:pos="4678"/>
        </w:tabs>
        <w:spacing w:line="288" w:lineRule="auto"/>
        <w:ind w:left="5103"/>
        <w:rPr>
          <w:b/>
          <w:szCs w:val="28"/>
        </w:rPr>
      </w:pPr>
      <w:proofErr w:type="spellStart"/>
      <w:r>
        <w:rPr>
          <w:b/>
        </w:rPr>
        <w:t>Пресслужба</w:t>
      </w:r>
      <w:proofErr w:type="spellEnd"/>
      <w:r>
        <w:rPr>
          <w:b/>
        </w:rPr>
        <w:t xml:space="preserve"> виконавчої</w:t>
      </w:r>
      <w:r>
        <w:rPr>
          <w:b/>
          <w:szCs w:val="28"/>
        </w:rPr>
        <w:t xml:space="preserve"> дирекції </w:t>
      </w:r>
      <w:r>
        <w:rPr>
          <w:b/>
          <w:szCs w:val="28"/>
        </w:rPr>
        <w:br/>
        <w:t>Фонду соціального страхування України</w:t>
      </w:r>
    </w:p>
    <w:p w:rsidR="00FC6138" w:rsidRDefault="00FC6138" w:rsidP="00FC6138">
      <w:pPr>
        <w:tabs>
          <w:tab w:val="left" w:pos="4678"/>
        </w:tabs>
        <w:spacing w:line="288" w:lineRule="auto"/>
        <w:ind w:left="5103"/>
        <w:rPr>
          <w:b/>
          <w:szCs w:val="28"/>
        </w:rPr>
      </w:pPr>
    </w:p>
    <w:p w:rsidR="00FC6138" w:rsidRDefault="00FC6138" w:rsidP="00FC6138">
      <w:pPr>
        <w:tabs>
          <w:tab w:val="left" w:pos="4678"/>
        </w:tabs>
        <w:spacing w:line="288" w:lineRule="auto"/>
        <w:ind w:left="5103"/>
        <w:rPr>
          <w:b/>
          <w:szCs w:val="28"/>
        </w:rPr>
      </w:pPr>
    </w:p>
    <w:p w:rsidR="00FC6138" w:rsidRDefault="00FC6138" w:rsidP="00FC6138">
      <w:pPr>
        <w:spacing w:after="240"/>
        <w:rPr>
          <w:b/>
        </w:rPr>
      </w:pPr>
      <w:r>
        <w:rPr>
          <w:b/>
        </w:rPr>
        <w:t>Кількість померлих працівників зменшилась на 3,4% за підсумками січня–липня</w:t>
      </w:r>
    </w:p>
    <w:p w:rsidR="00FC6138" w:rsidRDefault="00FC6138" w:rsidP="00FC6138">
      <w:pPr>
        <w:spacing w:after="240"/>
        <w:ind w:firstLine="851"/>
        <w:jc w:val="both"/>
      </w:pPr>
      <w:r>
        <w:t>За підсумками перших семи місяців 2020 року Фонд соціального страхування України надав допомоги на поховання родинам 6 254 застрахованих осіб, які померли у період трудової діяльності та чия смерть не пов’язана з виробничими факторами. Це на 3,4% менше, ніж за той же період 2019 року.</w:t>
      </w:r>
    </w:p>
    <w:p w:rsidR="00FC6138" w:rsidRDefault="00FC6138" w:rsidP="00FC6138">
      <w:pPr>
        <w:spacing w:after="240"/>
        <w:ind w:firstLine="851"/>
        <w:jc w:val="both"/>
      </w:pPr>
    </w:p>
    <w:p w:rsidR="00FC6138" w:rsidRDefault="00FC6138" w:rsidP="00FC6138">
      <w:pPr>
        <w:spacing w:after="240"/>
        <w:ind w:firstLine="851"/>
        <w:rPr>
          <w:b/>
        </w:rPr>
      </w:pPr>
    </w:p>
    <w:p w:rsidR="00FC6138" w:rsidRDefault="00FC6138" w:rsidP="00FC6138">
      <w:pPr>
        <w:spacing w:after="240"/>
        <w:ind w:firstLine="851"/>
        <w:jc w:val="both"/>
      </w:pPr>
      <w:bookmarkStart w:id="0" w:name="_GoBack"/>
      <w:bookmarkEnd w:id="0"/>
      <w:r>
        <w:t>Допомоги були виплачені сім’ям померлих або особам, які здійснили поховання, у розмірі 4 100 гривень. Загалом у січні–липні поточного року на цей напрям фінансування було направлено 25,641 млн гривень.</w:t>
      </w:r>
    </w:p>
    <w:p w:rsidR="00FC6138" w:rsidRDefault="00FC6138" w:rsidP="00FC6138">
      <w:pPr>
        <w:spacing w:after="240"/>
        <w:ind w:firstLine="851"/>
        <w:jc w:val="both"/>
      </w:pPr>
      <w:r>
        <w:t>Призначення допомоги здійснюється на підставі свідоцтва про смерть, виданого центральним органом виконавчої влади, що реалізує державну політику у сфері державної реєстрації актів громадянського стану, виконавчим органом сільської, селищної чи міської (крім міст обласного значення) ради та оригіналу витягу з Державного реєстру актів цивільного стану громадян про смерть для отримання допомоги на поховання або оригіналу довідки про смерть, виданої для отримання допомоги на поховання.</w:t>
      </w:r>
    </w:p>
    <w:p w:rsidR="00FC6138" w:rsidRDefault="00FC6138" w:rsidP="00FC6138">
      <w:pPr>
        <w:ind w:firstLine="851"/>
        <w:jc w:val="both"/>
      </w:pPr>
      <w:r>
        <w:t>Також упродовж січня–липня ФССУ відшкодував вартість поховання 29 потерпілих на виробництві, чия смерть настала внаслідок нещасного випадку під час виконання професійних обов’язків або профзахворювання. На це направлено 76,3 тисячі гривень.</w:t>
      </w:r>
    </w:p>
    <w:p w:rsidR="00FC6138" w:rsidRDefault="00FC6138" w:rsidP="00FC6138">
      <w:pPr>
        <w:tabs>
          <w:tab w:val="left" w:pos="4678"/>
        </w:tabs>
        <w:spacing w:line="288" w:lineRule="auto"/>
        <w:ind w:left="5103"/>
        <w:rPr>
          <w:b/>
        </w:rPr>
      </w:pPr>
    </w:p>
    <w:p w:rsidR="00FC6138" w:rsidRDefault="00FC6138" w:rsidP="00FC6138">
      <w:pPr>
        <w:tabs>
          <w:tab w:val="left" w:pos="4678"/>
        </w:tabs>
        <w:spacing w:line="288" w:lineRule="auto"/>
        <w:ind w:left="5103"/>
        <w:rPr>
          <w:b/>
          <w:szCs w:val="28"/>
        </w:rPr>
      </w:pPr>
      <w:proofErr w:type="spellStart"/>
      <w:r>
        <w:rPr>
          <w:b/>
        </w:rPr>
        <w:t>Пресслужба</w:t>
      </w:r>
      <w:proofErr w:type="spellEnd"/>
      <w:r>
        <w:rPr>
          <w:b/>
        </w:rPr>
        <w:t xml:space="preserve"> виконавчої</w:t>
      </w:r>
      <w:r>
        <w:rPr>
          <w:b/>
          <w:szCs w:val="28"/>
        </w:rPr>
        <w:t xml:space="preserve"> дирекції </w:t>
      </w:r>
      <w:r>
        <w:rPr>
          <w:b/>
          <w:szCs w:val="28"/>
        </w:rPr>
        <w:br/>
        <w:t>Фонду соціального страхування України</w:t>
      </w:r>
    </w:p>
    <w:p w:rsidR="00FC6138" w:rsidRDefault="00FC6138" w:rsidP="00FC6138">
      <w:pPr>
        <w:tabs>
          <w:tab w:val="left" w:pos="4678"/>
        </w:tabs>
        <w:spacing w:line="288" w:lineRule="auto"/>
        <w:ind w:left="5103"/>
        <w:rPr>
          <w:b/>
          <w:szCs w:val="28"/>
        </w:rPr>
      </w:pPr>
    </w:p>
    <w:p w:rsidR="00FC6138" w:rsidRDefault="00FC6138" w:rsidP="00FC6138">
      <w:pPr>
        <w:spacing w:after="240"/>
        <w:rPr>
          <w:b/>
        </w:rPr>
      </w:pPr>
    </w:p>
    <w:p w:rsidR="00FC6138" w:rsidRDefault="00FC6138" w:rsidP="00FC6138">
      <w:pPr>
        <w:spacing w:after="240"/>
        <w:rPr>
          <w:b/>
        </w:rPr>
      </w:pPr>
    </w:p>
    <w:p w:rsidR="00FC6138" w:rsidRDefault="00FC6138" w:rsidP="00FC6138">
      <w:pPr>
        <w:spacing w:after="240"/>
        <w:rPr>
          <w:b/>
        </w:rPr>
      </w:pPr>
      <w:r>
        <w:rPr>
          <w:b/>
        </w:rPr>
        <w:t>10 тисяч застрахованих осіб пройшли оплачувану Фондом ізоляцію від COVID-19</w:t>
      </w:r>
    </w:p>
    <w:p w:rsidR="00FC6138" w:rsidRDefault="00FC6138" w:rsidP="00FC6138">
      <w:pPr>
        <w:spacing w:after="240"/>
        <w:ind w:firstLine="851"/>
        <w:jc w:val="both"/>
      </w:pPr>
      <w:r>
        <w:t xml:space="preserve">З початку пандемії 10 тисяч 609 працюючих українців знаходились на самоізоляції під медичним наглядом задля протидії поширенню </w:t>
      </w:r>
      <w:proofErr w:type="spellStart"/>
      <w:r>
        <w:t>коронавірусної</w:t>
      </w:r>
      <w:proofErr w:type="spellEnd"/>
      <w:r>
        <w:t xml:space="preserve"> інфекції. Сума компенсації втраченого за цей час заробітку від Фонду соціального страхування України сягнула понад 13 мільйонів гривень.</w:t>
      </w:r>
    </w:p>
    <w:p w:rsidR="00022166" w:rsidRPr="00FC6138" w:rsidRDefault="00022166" w:rsidP="00FC6138"/>
    <w:sectPr w:rsidR="00022166" w:rsidRPr="00FC6138" w:rsidSect="00153F9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42954"/>
    <w:multiLevelType w:val="hybridMultilevel"/>
    <w:tmpl w:val="C00E7A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2DB"/>
    <w:rsid w:val="00022166"/>
    <w:rsid w:val="000261D8"/>
    <w:rsid w:val="0008032A"/>
    <w:rsid w:val="000C27F0"/>
    <w:rsid w:val="00115EB8"/>
    <w:rsid w:val="00133246"/>
    <w:rsid w:val="00153F9C"/>
    <w:rsid w:val="001652DB"/>
    <w:rsid w:val="00207037"/>
    <w:rsid w:val="00224219"/>
    <w:rsid w:val="00272EFE"/>
    <w:rsid w:val="00285F81"/>
    <w:rsid w:val="002F3B5C"/>
    <w:rsid w:val="003556CD"/>
    <w:rsid w:val="0039087D"/>
    <w:rsid w:val="003D73F0"/>
    <w:rsid w:val="00460682"/>
    <w:rsid w:val="004610DD"/>
    <w:rsid w:val="00534FF0"/>
    <w:rsid w:val="0055029D"/>
    <w:rsid w:val="005B37D6"/>
    <w:rsid w:val="00626AB3"/>
    <w:rsid w:val="007614AF"/>
    <w:rsid w:val="008057E3"/>
    <w:rsid w:val="009442AE"/>
    <w:rsid w:val="00A16B22"/>
    <w:rsid w:val="00B52B8E"/>
    <w:rsid w:val="00B72F1B"/>
    <w:rsid w:val="00B76121"/>
    <w:rsid w:val="00B83136"/>
    <w:rsid w:val="00BF22CA"/>
    <w:rsid w:val="00D03FA6"/>
    <w:rsid w:val="00E454A4"/>
    <w:rsid w:val="00EA6F9C"/>
    <w:rsid w:val="00EB63CD"/>
    <w:rsid w:val="00F1670A"/>
    <w:rsid w:val="00F8413E"/>
    <w:rsid w:val="00FC6138"/>
    <w:rsid w:val="00FE0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0ED156-0963-4DCE-8AA0-2FC76D88D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2DB"/>
    <w:pPr>
      <w:spacing w:after="0" w:line="240" w:lineRule="auto"/>
    </w:pPr>
    <w:rPr>
      <w:rFonts w:ascii="Times New Roman" w:eastAsia="Times New Roman" w:hAnsi="Times New Roman" w:cs="Times New Roman"/>
      <w:color w:val="000000"/>
      <w:w w:val="87"/>
      <w:sz w:val="28"/>
      <w:szCs w:val="20"/>
      <w:lang w:val="uk-UA" w:eastAsia="ru-RU"/>
    </w:rPr>
  </w:style>
  <w:style w:type="paragraph" w:styleId="1">
    <w:name w:val="heading 1"/>
    <w:basedOn w:val="a"/>
    <w:next w:val="a"/>
    <w:link w:val="10"/>
    <w:qFormat/>
    <w:rsid w:val="001652DB"/>
    <w:pPr>
      <w:keepNext/>
      <w:spacing w:before="240" w:after="60"/>
      <w:outlineLvl w:val="0"/>
    </w:pPr>
    <w:rPr>
      <w:rFonts w:ascii="Arial" w:hAnsi="Arial"/>
      <w:b/>
      <w:color w:val="auto"/>
      <w:w w:val="100"/>
      <w:kern w:val="3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652DB"/>
    <w:rPr>
      <w:rFonts w:ascii="Arial" w:eastAsia="Times New Roman" w:hAnsi="Arial" w:cs="Times New Roman"/>
      <w:b/>
      <w:kern w:val="32"/>
      <w:sz w:val="32"/>
      <w:szCs w:val="20"/>
      <w:lang w:eastAsia="ru-RU"/>
    </w:rPr>
  </w:style>
  <w:style w:type="paragraph" w:styleId="a3">
    <w:name w:val="Body Text"/>
    <w:basedOn w:val="a"/>
    <w:link w:val="a4"/>
    <w:rsid w:val="001652DB"/>
    <w:pPr>
      <w:jc w:val="both"/>
    </w:pPr>
    <w:rPr>
      <w:color w:val="auto"/>
      <w:w w:val="100"/>
      <w:szCs w:val="28"/>
    </w:rPr>
  </w:style>
  <w:style w:type="character" w:customStyle="1" w:styleId="a4">
    <w:name w:val="Основной текст Знак"/>
    <w:basedOn w:val="a0"/>
    <w:link w:val="a3"/>
    <w:rsid w:val="001652DB"/>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1652DB"/>
    <w:rPr>
      <w:rFonts w:ascii="Tahoma" w:hAnsi="Tahoma" w:cs="Tahoma"/>
      <w:sz w:val="16"/>
      <w:szCs w:val="16"/>
    </w:rPr>
  </w:style>
  <w:style w:type="character" w:customStyle="1" w:styleId="a6">
    <w:name w:val="Текст выноски Знак"/>
    <w:basedOn w:val="a0"/>
    <w:link w:val="a5"/>
    <w:uiPriority w:val="99"/>
    <w:semiHidden/>
    <w:rsid w:val="001652DB"/>
    <w:rPr>
      <w:rFonts w:ascii="Tahoma" w:eastAsia="Times New Roman" w:hAnsi="Tahoma" w:cs="Tahoma"/>
      <w:color w:val="000000"/>
      <w:w w:val="87"/>
      <w:sz w:val="16"/>
      <w:szCs w:val="16"/>
      <w:lang w:val="uk-UA" w:eastAsia="ru-RU"/>
    </w:rPr>
  </w:style>
  <w:style w:type="paragraph" w:styleId="a7">
    <w:name w:val="No Spacing"/>
    <w:link w:val="a8"/>
    <w:uiPriority w:val="1"/>
    <w:qFormat/>
    <w:rsid w:val="00153F9C"/>
    <w:pPr>
      <w:spacing w:after="0" w:line="240" w:lineRule="auto"/>
    </w:pPr>
    <w:rPr>
      <w:rFonts w:eastAsiaTheme="minorEastAsia"/>
      <w:lang w:eastAsia="ru-RU"/>
    </w:rPr>
  </w:style>
  <w:style w:type="character" w:customStyle="1" w:styleId="a8">
    <w:name w:val="Без интервала Знак"/>
    <w:basedOn w:val="a0"/>
    <w:link w:val="a7"/>
    <w:uiPriority w:val="1"/>
    <w:rsid w:val="00153F9C"/>
    <w:rPr>
      <w:rFonts w:eastAsiaTheme="minorEastAsia"/>
      <w:lang w:eastAsia="ru-RU"/>
    </w:rPr>
  </w:style>
  <w:style w:type="paragraph" w:styleId="a9">
    <w:name w:val="Normal (Web)"/>
    <w:basedOn w:val="a"/>
    <w:uiPriority w:val="99"/>
    <w:semiHidden/>
    <w:unhideWhenUsed/>
    <w:rsid w:val="00022166"/>
    <w:pPr>
      <w:spacing w:before="100" w:beforeAutospacing="1" w:after="100" w:afterAutospacing="1"/>
    </w:pPr>
    <w:rPr>
      <w:color w:val="auto"/>
      <w:w w:val="100"/>
      <w:sz w:val="24"/>
      <w:szCs w:val="24"/>
      <w:lang w:val="ru-RU"/>
    </w:rPr>
  </w:style>
  <w:style w:type="character" w:styleId="aa">
    <w:name w:val="Hyperlink"/>
    <w:basedOn w:val="a0"/>
    <w:uiPriority w:val="99"/>
    <w:semiHidden/>
    <w:unhideWhenUsed/>
    <w:rsid w:val="00022166"/>
    <w:rPr>
      <w:color w:val="0000FF"/>
      <w:u w:val="single"/>
    </w:rPr>
  </w:style>
  <w:style w:type="character" w:styleId="ab">
    <w:name w:val="Strong"/>
    <w:basedOn w:val="a0"/>
    <w:uiPriority w:val="22"/>
    <w:qFormat/>
    <w:rsid w:val="00022166"/>
    <w:rPr>
      <w:b/>
      <w:bCs/>
    </w:rPr>
  </w:style>
  <w:style w:type="character" w:styleId="ac">
    <w:name w:val="Emphasis"/>
    <w:basedOn w:val="a0"/>
    <w:uiPriority w:val="20"/>
    <w:qFormat/>
    <w:rsid w:val="002F3B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58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Zagalnyi 1</dc:creator>
  <cp:lastModifiedBy>Nataliya</cp:lastModifiedBy>
  <cp:revision>2</cp:revision>
  <cp:lastPrinted>2020-07-08T13:26:00Z</cp:lastPrinted>
  <dcterms:created xsi:type="dcterms:W3CDTF">2020-08-28T12:29:00Z</dcterms:created>
  <dcterms:modified xsi:type="dcterms:W3CDTF">2020-08-28T12:29:00Z</dcterms:modified>
</cp:coreProperties>
</file>