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EC8" w:rsidRPr="00400DAF" w:rsidRDefault="004F4EC8" w:rsidP="004F4EC8">
      <w:pPr>
        <w:spacing w:after="240"/>
        <w:ind w:firstLine="851"/>
        <w:rPr>
          <w:b/>
        </w:rPr>
      </w:pPr>
      <w:r>
        <w:rPr>
          <w:b/>
        </w:rPr>
        <w:t xml:space="preserve">Фонд </w:t>
      </w:r>
      <w:proofErr w:type="gramStart"/>
      <w:r>
        <w:rPr>
          <w:b/>
        </w:rPr>
        <w:t>соц</w:t>
      </w:r>
      <w:proofErr w:type="gramEnd"/>
      <w:r>
        <w:rPr>
          <w:b/>
        </w:rPr>
        <w:t>іального страхування України у 2018 році направив 425 млн грн на забезпечення працюючих медичною реабілітацією</w:t>
      </w:r>
    </w:p>
    <w:p w:rsidR="004F4EC8" w:rsidRPr="008D12C5" w:rsidRDefault="004F4EC8" w:rsidP="004F4EC8">
      <w:pPr>
        <w:spacing w:after="240"/>
        <w:ind w:firstLine="851"/>
        <w:jc w:val="both"/>
      </w:pPr>
      <w:r w:rsidRPr="008D12C5">
        <w:t xml:space="preserve">На фінансування реабілітаційного лікування Фондом </w:t>
      </w:r>
      <w:proofErr w:type="gramStart"/>
      <w:r w:rsidRPr="008D12C5">
        <w:t>соц</w:t>
      </w:r>
      <w:proofErr w:type="gramEnd"/>
      <w:r w:rsidRPr="008D12C5">
        <w:t xml:space="preserve">іального страхування України протягом 2018 року було направлено 425,1 млн грн. Загалом реабілітацією на базі санаторно-курортних закладів забезпечено 33 179 застрахованих </w:t>
      </w:r>
      <w:proofErr w:type="gramStart"/>
      <w:r w:rsidRPr="008D12C5">
        <w:t>осіб</w:t>
      </w:r>
      <w:proofErr w:type="gramEnd"/>
      <w:r w:rsidRPr="008D12C5">
        <w:t xml:space="preserve"> і їх дітей. </w:t>
      </w:r>
      <w:proofErr w:type="gramStart"/>
      <w:r w:rsidRPr="008D12C5">
        <w:t>З</w:t>
      </w:r>
      <w:proofErr w:type="gramEnd"/>
      <w:r w:rsidRPr="008D12C5">
        <w:t xml:space="preserve"> них після ортопедичних операцій лікування пройшли 21,3% або 7 052 особи, після інфаркту міокарда 19,5% або 6 471 особа, після інсультів 13% або 4 322 особи, при порушенні перебігу вагітності 7,8% або 2 603 особи та ін.</w:t>
      </w:r>
    </w:p>
    <w:p w:rsidR="004F4EC8" w:rsidRPr="008D12C5" w:rsidRDefault="004F4EC8" w:rsidP="004F4EC8">
      <w:pPr>
        <w:spacing w:after="240"/>
        <w:ind w:firstLine="851"/>
        <w:jc w:val="both"/>
      </w:pPr>
      <w:r w:rsidRPr="008D12C5">
        <w:t xml:space="preserve">Право на реабілітаційне лікування за кошти Фонду </w:t>
      </w:r>
      <w:proofErr w:type="gramStart"/>
      <w:r w:rsidRPr="008D12C5">
        <w:t>соц</w:t>
      </w:r>
      <w:proofErr w:type="gramEnd"/>
      <w:r w:rsidRPr="008D12C5">
        <w:t>іального страхування України має кожен працевлаштований.</w:t>
      </w:r>
    </w:p>
    <w:p w:rsidR="004F4EC8" w:rsidRPr="008D12C5" w:rsidRDefault="004F4EC8" w:rsidP="004F4EC8">
      <w:pPr>
        <w:spacing w:after="240"/>
        <w:ind w:firstLine="851"/>
        <w:jc w:val="both"/>
      </w:pPr>
      <w:r w:rsidRPr="008D12C5">
        <w:t xml:space="preserve">«У минулому році лікування працюючих осіб та членів їх сімей здійснювалось у реабілітаційних відділеннях 52 санаторно-курортних закладів за їх вибором, охоплення порівняно з 2017 роком зросло на 24%. Це результат впровадженої на початку 2018 року реформи надання </w:t>
      </w:r>
      <w:proofErr w:type="gramStart"/>
      <w:r w:rsidRPr="008D12C5">
        <w:t>соц</w:t>
      </w:r>
      <w:proofErr w:type="gramEnd"/>
      <w:r w:rsidRPr="008D12C5">
        <w:t xml:space="preserve">іальних послуг – ми суттєво спростили механізм отримання безоплатної реабілітації, прибрали </w:t>
      </w:r>
      <w:proofErr w:type="gramStart"/>
      <w:r w:rsidRPr="008D12C5">
        <w:t>вс</w:t>
      </w:r>
      <w:proofErr w:type="gramEnd"/>
      <w:r w:rsidRPr="008D12C5">
        <w:t xml:space="preserve">і бюрократичні перепони, надали право вільного вибору санаторію для проходження відновного лікування та забезпечили повне охоплення послугою. Усі застраховані у Фонді особи, які мали покази для проходження реабілітації, наприклад, </w:t>
      </w:r>
      <w:proofErr w:type="gramStart"/>
      <w:r w:rsidRPr="008D12C5">
        <w:t>п</w:t>
      </w:r>
      <w:proofErr w:type="gramEnd"/>
      <w:r w:rsidRPr="008D12C5">
        <w:t>ісля інфаркту міокарда, опіків, захворювань легень тощо, отримали її за кошти Фонду соціального страхування України», – зазначає голова правління Фонду Володимир Саєнко.</w:t>
      </w:r>
    </w:p>
    <w:p w:rsidR="004F4EC8" w:rsidRPr="008D12C5" w:rsidRDefault="004F4EC8" w:rsidP="004F4EC8">
      <w:pPr>
        <w:spacing w:after="240"/>
        <w:ind w:firstLine="851"/>
        <w:jc w:val="both"/>
      </w:pPr>
      <w:r w:rsidRPr="008D12C5">
        <w:t xml:space="preserve">Медична реабілітація призначається пацієнтам </w:t>
      </w:r>
      <w:proofErr w:type="gramStart"/>
      <w:r w:rsidRPr="008D12C5">
        <w:t>п</w:t>
      </w:r>
      <w:proofErr w:type="gramEnd"/>
      <w:r w:rsidRPr="008D12C5">
        <w:t xml:space="preserve">ісля закінчення гострого періоду захворювання і спрямована на відновлення здоров’я працюючих. </w:t>
      </w:r>
      <w:proofErr w:type="gramStart"/>
      <w:r w:rsidRPr="008D12C5">
        <w:t>П</w:t>
      </w:r>
      <w:proofErr w:type="gramEnd"/>
      <w:r w:rsidRPr="008D12C5">
        <w:t>ідставою для направлення на відновне лікування, яке фінансується за кошти Фонду, є висновок лікарсько-консультативної комісії закладу охорони здоров’я.</w:t>
      </w:r>
    </w:p>
    <w:p w:rsidR="004F4EC8" w:rsidRPr="008D12C5" w:rsidRDefault="004F4EC8" w:rsidP="004F4EC8">
      <w:pPr>
        <w:ind w:firstLine="851"/>
        <w:jc w:val="both"/>
      </w:pPr>
      <w:r w:rsidRPr="008D12C5">
        <w:t xml:space="preserve">Нагадаємо, для посилення контролю </w:t>
      </w:r>
      <w:proofErr w:type="gramStart"/>
      <w:r w:rsidRPr="008D12C5">
        <w:t>за</w:t>
      </w:r>
      <w:proofErr w:type="gramEnd"/>
      <w:r w:rsidRPr="008D12C5">
        <w:t xml:space="preserve"> якістю та обсягом реабілітації у грудні 2018 року правлінням Фонду було внесено зміни до механізму забезпечення працюючих відновним лікуванням. Так, програму реабілітації розширено оцінкою ефективності лікування, яка надається за клініко-лабораторними, функціональними і гемодинамічними показниками. Передбачено фіксацію клініко-функціонального стану і загального результату відновного лікування, а також запроваджено показники ефективності реабілітації.</w:t>
      </w:r>
    </w:p>
    <w:p w:rsidR="004F4EC8" w:rsidRPr="009415F3" w:rsidRDefault="004F4EC8" w:rsidP="004F4EC8">
      <w:pPr>
        <w:ind w:firstLine="851"/>
        <w:jc w:val="both"/>
        <w:rPr>
          <w:lang w:val="uk-UA"/>
        </w:rPr>
      </w:pPr>
    </w:p>
    <w:p w:rsidR="004F4EC8" w:rsidRPr="00ED4322" w:rsidRDefault="004F4EC8" w:rsidP="004F4EC8">
      <w:pPr>
        <w:tabs>
          <w:tab w:val="left" w:pos="4678"/>
        </w:tabs>
        <w:spacing w:line="288" w:lineRule="auto"/>
        <w:ind w:left="5103"/>
        <w:rPr>
          <w:b/>
          <w:szCs w:val="28"/>
        </w:rPr>
      </w:pPr>
      <w:r w:rsidRPr="005258C2">
        <w:rPr>
          <w:b/>
        </w:rPr>
        <w:t>Прес-служба виконавчої</w:t>
      </w:r>
      <w:r w:rsidRPr="00ED4322">
        <w:rPr>
          <w:b/>
          <w:szCs w:val="28"/>
        </w:rPr>
        <w:t xml:space="preserve"> дирекції </w:t>
      </w:r>
      <w:r w:rsidRPr="00ED4322">
        <w:rPr>
          <w:b/>
          <w:szCs w:val="28"/>
        </w:rPr>
        <w:br/>
        <w:t xml:space="preserve">Фонду </w:t>
      </w:r>
      <w:proofErr w:type="gramStart"/>
      <w:r w:rsidRPr="00ED4322">
        <w:rPr>
          <w:b/>
          <w:szCs w:val="28"/>
        </w:rPr>
        <w:t>соц</w:t>
      </w:r>
      <w:proofErr w:type="gramEnd"/>
      <w:r w:rsidRPr="00ED4322">
        <w:rPr>
          <w:b/>
          <w:szCs w:val="28"/>
        </w:rPr>
        <w:t>іального страхування України</w:t>
      </w:r>
    </w:p>
    <w:p w:rsidR="004F4EC8" w:rsidRDefault="004F4EC8" w:rsidP="004F4EC8">
      <w:pPr>
        <w:spacing w:after="240" w:line="288" w:lineRule="auto"/>
        <w:ind w:firstLine="851"/>
        <w:rPr>
          <w:b/>
          <w:lang w:val="uk-UA"/>
        </w:rPr>
      </w:pPr>
    </w:p>
    <w:p w:rsidR="004F4EC8" w:rsidRPr="00147CF5" w:rsidRDefault="004F4EC8" w:rsidP="004F4EC8">
      <w:pPr>
        <w:spacing w:after="240" w:line="288" w:lineRule="auto"/>
        <w:ind w:firstLine="851"/>
        <w:rPr>
          <w:b/>
        </w:rPr>
      </w:pPr>
      <w:r w:rsidRPr="00147CF5">
        <w:rPr>
          <w:b/>
        </w:rPr>
        <w:t>Щомісячні виплати потерпілим на виробництві зро</w:t>
      </w:r>
      <w:r>
        <w:rPr>
          <w:b/>
        </w:rPr>
        <w:t>сли</w:t>
      </w:r>
      <w:r w:rsidRPr="00147CF5">
        <w:rPr>
          <w:b/>
        </w:rPr>
        <w:t xml:space="preserve"> на 5%</w:t>
      </w:r>
    </w:p>
    <w:p w:rsidR="004F4EC8" w:rsidRPr="00147CF5" w:rsidRDefault="004F4EC8" w:rsidP="004F4EC8">
      <w:pPr>
        <w:spacing w:after="240" w:line="276" w:lineRule="auto"/>
        <w:ind w:firstLine="851"/>
        <w:jc w:val="both"/>
      </w:pPr>
      <w:proofErr w:type="gramStart"/>
      <w:r w:rsidRPr="00147CF5">
        <w:t>З</w:t>
      </w:r>
      <w:proofErr w:type="gramEnd"/>
      <w:r w:rsidRPr="00147CF5">
        <w:t xml:space="preserve"> першого березня 2019 року Фондом соціального страхування України </w:t>
      </w:r>
      <w:r>
        <w:t xml:space="preserve">було </w:t>
      </w:r>
      <w:r w:rsidRPr="00147CF5">
        <w:t>здійсн</w:t>
      </w:r>
      <w:r>
        <w:t>ено</w:t>
      </w:r>
      <w:r w:rsidRPr="00147CF5">
        <w:t xml:space="preserve"> перерахунок страхових виплат потерпілим від нещасного випадку на виробництві та професійного захворювання, які спричинили втрату працездатності, а також членам їх сімей. </w:t>
      </w:r>
      <w:r>
        <w:t xml:space="preserve">Відповідно до </w:t>
      </w:r>
      <w:proofErr w:type="gramStart"/>
      <w:r>
        <w:t>р</w:t>
      </w:r>
      <w:proofErr w:type="gramEnd"/>
      <w:r>
        <w:t>ішення Кабінету Міністрів України к</w:t>
      </w:r>
      <w:r w:rsidRPr="00147CF5">
        <w:t xml:space="preserve">оефіцієнт перерахунку щомісячних виплат становить 1,05. </w:t>
      </w:r>
    </w:p>
    <w:p w:rsidR="004F4EC8" w:rsidRPr="00147CF5" w:rsidRDefault="004F4EC8" w:rsidP="004F4EC8">
      <w:pPr>
        <w:spacing w:after="240" w:line="276" w:lineRule="auto"/>
        <w:ind w:firstLine="851"/>
        <w:jc w:val="both"/>
      </w:pPr>
      <w:r w:rsidRPr="00147CF5">
        <w:t>Виплати зрос</w:t>
      </w:r>
      <w:r>
        <w:t>ли</w:t>
      </w:r>
      <w:r w:rsidRPr="00147CF5">
        <w:t xml:space="preserve"> на 5% для понад 208 тис. осіб, на здійснення перерахунку у бюджеті Фонду закладено </w:t>
      </w:r>
      <w:r>
        <w:t xml:space="preserve">298,3 </w:t>
      </w:r>
      <w:proofErr w:type="gramStart"/>
      <w:r>
        <w:t>млн</w:t>
      </w:r>
      <w:proofErr w:type="gramEnd"/>
      <w:r w:rsidRPr="00147CF5">
        <w:t xml:space="preserve"> гривень.</w:t>
      </w:r>
      <w:r>
        <w:t xml:space="preserve"> Водночас, за </w:t>
      </w:r>
      <w:proofErr w:type="gramStart"/>
      <w:r>
        <w:t>п</w:t>
      </w:r>
      <w:proofErr w:type="gramEnd"/>
      <w:r>
        <w:t>ідсумками першого півріччя 2019 року коефіцієнт перерахунку може бути підвищено, виходячи із фінансових можливостей Фонду соціального страхування України.</w:t>
      </w:r>
    </w:p>
    <w:p w:rsidR="004F4EC8" w:rsidRPr="00147CF5" w:rsidRDefault="004F4EC8" w:rsidP="004F4EC8">
      <w:pPr>
        <w:spacing w:after="240" w:line="276" w:lineRule="auto"/>
        <w:ind w:firstLine="851"/>
        <w:jc w:val="both"/>
      </w:pPr>
      <w:r w:rsidRPr="00147CF5">
        <w:t>Перерахунок здійсн</w:t>
      </w:r>
      <w:r>
        <w:t>ено</w:t>
      </w:r>
      <w:r w:rsidRPr="00147CF5">
        <w:t xml:space="preserve"> відповідно до постанови Кабінету Міні</w:t>
      </w:r>
      <w:proofErr w:type="gramStart"/>
      <w:r w:rsidRPr="00147CF5">
        <w:t>стр</w:t>
      </w:r>
      <w:proofErr w:type="gramEnd"/>
      <w:r w:rsidRPr="00147CF5">
        <w:t>ів України від 20 лютого 2019 року № 160 «</w:t>
      </w:r>
      <w:r w:rsidRPr="00EE793C">
        <w:rPr>
          <w:rFonts w:hint="eastAsia"/>
        </w:rPr>
        <w:t>Про</w:t>
      </w:r>
      <w:r w:rsidRPr="00EE793C">
        <w:t xml:space="preserve"> </w:t>
      </w:r>
      <w:r w:rsidRPr="00EE793C">
        <w:rPr>
          <w:rFonts w:hint="eastAsia"/>
        </w:rPr>
        <w:t>перерахування</w:t>
      </w:r>
      <w:r w:rsidRPr="00EE793C">
        <w:t xml:space="preserve"> </w:t>
      </w:r>
      <w:r w:rsidRPr="00EE793C">
        <w:rPr>
          <w:rFonts w:hint="eastAsia"/>
        </w:rPr>
        <w:t>розміру</w:t>
      </w:r>
      <w:r w:rsidRPr="00EE793C">
        <w:t xml:space="preserve"> </w:t>
      </w:r>
      <w:r w:rsidRPr="00EE793C">
        <w:rPr>
          <w:rFonts w:hint="eastAsia"/>
        </w:rPr>
        <w:t>щомісячних</w:t>
      </w:r>
      <w:r w:rsidRPr="00EE793C">
        <w:t xml:space="preserve"> </w:t>
      </w:r>
      <w:r w:rsidRPr="00EE793C">
        <w:rPr>
          <w:rFonts w:hint="eastAsia"/>
        </w:rPr>
        <w:t>страхових</w:t>
      </w:r>
      <w:r w:rsidRPr="00EE793C">
        <w:t xml:space="preserve"> </w:t>
      </w:r>
      <w:r w:rsidRPr="00EE793C">
        <w:rPr>
          <w:rFonts w:hint="eastAsia"/>
        </w:rPr>
        <w:t>виплат</w:t>
      </w:r>
      <w:r w:rsidRPr="00EE793C">
        <w:t xml:space="preserve"> </w:t>
      </w:r>
      <w:r w:rsidRPr="00EE793C">
        <w:rPr>
          <w:rFonts w:hint="eastAsia"/>
        </w:rPr>
        <w:lastRenderedPageBreak/>
        <w:t>потерпілим</w:t>
      </w:r>
      <w:r w:rsidRPr="00EE793C">
        <w:t xml:space="preserve"> </w:t>
      </w:r>
      <w:r w:rsidRPr="00EE793C">
        <w:rPr>
          <w:rFonts w:hint="eastAsia"/>
        </w:rPr>
        <w:t>від</w:t>
      </w:r>
      <w:r w:rsidRPr="00EE793C">
        <w:t xml:space="preserve"> </w:t>
      </w:r>
      <w:r w:rsidRPr="00EE793C">
        <w:rPr>
          <w:rFonts w:hint="eastAsia"/>
        </w:rPr>
        <w:t>нещасного</w:t>
      </w:r>
      <w:r w:rsidRPr="00EE793C">
        <w:t xml:space="preserve"> </w:t>
      </w:r>
      <w:r w:rsidRPr="00EE793C">
        <w:rPr>
          <w:rFonts w:hint="eastAsia"/>
        </w:rPr>
        <w:t>випадку</w:t>
      </w:r>
      <w:r w:rsidRPr="00EE793C">
        <w:t xml:space="preserve"> </w:t>
      </w:r>
      <w:r w:rsidRPr="00EE793C">
        <w:rPr>
          <w:rFonts w:hint="eastAsia"/>
        </w:rPr>
        <w:t>на</w:t>
      </w:r>
      <w:r w:rsidRPr="00EE793C">
        <w:t xml:space="preserve"> </w:t>
      </w:r>
      <w:r w:rsidRPr="00EE793C">
        <w:rPr>
          <w:rFonts w:hint="eastAsia"/>
        </w:rPr>
        <w:t>виробництві</w:t>
      </w:r>
      <w:r w:rsidRPr="00EE793C">
        <w:t xml:space="preserve"> </w:t>
      </w:r>
      <w:r w:rsidRPr="00EE793C">
        <w:rPr>
          <w:rFonts w:hint="eastAsia"/>
        </w:rPr>
        <w:t>та</w:t>
      </w:r>
      <w:r w:rsidRPr="00EE793C">
        <w:t xml:space="preserve"> </w:t>
      </w:r>
      <w:r w:rsidRPr="00EE793C">
        <w:rPr>
          <w:rFonts w:hint="eastAsia"/>
        </w:rPr>
        <w:t>професійного</w:t>
      </w:r>
      <w:r w:rsidRPr="00EE793C">
        <w:t xml:space="preserve"> </w:t>
      </w:r>
      <w:r w:rsidRPr="00EE793C">
        <w:rPr>
          <w:rFonts w:hint="eastAsia"/>
        </w:rPr>
        <w:t>захворювання</w:t>
      </w:r>
      <w:r w:rsidRPr="00EE793C">
        <w:t xml:space="preserve">, </w:t>
      </w:r>
      <w:r w:rsidRPr="00EE793C">
        <w:rPr>
          <w:rFonts w:hint="eastAsia"/>
        </w:rPr>
        <w:t>які</w:t>
      </w:r>
      <w:r w:rsidRPr="00EE793C">
        <w:t xml:space="preserve"> </w:t>
      </w:r>
      <w:r w:rsidRPr="00EE793C">
        <w:rPr>
          <w:rFonts w:hint="eastAsia"/>
        </w:rPr>
        <w:t>спричинили</w:t>
      </w:r>
      <w:r w:rsidRPr="00EE793C">
        <w:t xml:space="preserve"> </w:t>
      </w:r>
      <w:r w:rsidRPr="00EE793C">
        <w:rPr>
          <w:rFonts w:hint="eastAsia"/>
        </w:rPr>
        <w:t>втрату</w:t>
      </w:r>
      <w:r w:rsidRPr="00EE793C">
        <w:t xml:space="preserve"> </w:t>
      </w:r>
      <w:r w:rsidRPr="00EE793C">
        <w:rPr>
          <w:rFonts w:hint="eastAsia"/>
        </w:rPr>
        <w:t>працездатності</w:t>
      </w:r>
      <w:r w:rsidRPr="00EE793C">
        <w:t xml:space="preserve">, </w:t>
      </w:r>
      <w:r w:rsidRPr="00EE793C">
        <w:rPr>
          <w:rFonts w:hint="eastAsia"/>
        </w:rPr>
        <w:t>та</w:t>
      </w:r>
      <w:r w:rsidRPr="00EE793C">
        <w:t xml:space="preserve"> </w:t>
      </w:r>
      <w:r w:rsidRPr="00EE793C">
        <w:rPr>
          <w:rFonts w:hint="eastAsia"/>
        </w:rPr>
        <w:t>особам</w:t>
      </w:r>
      <w:r w:rsidRPr="00EE793C">
        <w:t xml:space="preserve">, </w:t>
      </w:r>
      <w:r w:rsidRPr="00EE793C">
        <w:rPr>
          <w:rFonts w:hint="eastAsia"/>
        </w:rPr>
        <w:t>які</w:t>
      </w:r>
      <w:r w:rsidRPr="00EE793C">
        <w:t xml:space="preserve"> </w:t>
      </w:r>
      <w:r w:rsidRPr="00EE793C">
        <w:rPr>
          <w:rFonts w:hint="eastAsia"/>
        </w:rPr>
        <w:t>мають</w:t>
      </w:r>
      <w:r w:rsidRPr="00EE793C">
        <w:t xml:space="preserve"> </w:t>
      </w:r>
      <w:r w:rsidRPr="00EE793C">
        <w:rPr>
          <w:rFonts w:hint="eastAsia"/>
        </w:rPr>
        <w:t>право</w:t>
      </w:r>
      <w:r w:rsidRPr="00EE793C">
        <w:t xml:space="preserve"> </w:t>
      </w:r>
      <w:r w:rsidRPr="00EE793C">
        <w:rPr>
          <w:rFonts w:hint="eastAsia"/>
        </w:rPr>
        <w:t>на</w:t>
      </w:r>
      <w:r w:rsidRPr="00EE793C">
        <w:t xml:space="preserve"> </w:t>
      </w:r>
      <w:r w:rsidRPr="00EE793C">
        <w:rPr>
          <w:rFonts w:hint="eastAsia"/>
        </w:rPr>
        <w:t>страхові</w:t>
      </w:r>
      <w:r w:rsidRPr="00EE793C">
        <w:t xml:space="preserve"> </w:t>
      </w:r>
      <w:r w:rsidRPr="00EE793C">
        <w:rPr>
          <w:rFonts w:hint="eastAsia"/>
        </w:rPr>
        <w:t>виплати</w:t>
      </w:r>
      <w:r w:rsidRPr="00EE793C">
        <w:t xml:space="preserve"> </w:t>
      </w:r>
      <w:r w:rsidRPr="00EE793C">
        <w:rPr>
          <w:rFonts w:hint="eastAsia"/>
        </w:rPr>
        <w:t>у</w:t>
      </w:r>
      <w:r w:rsidRPr="00EE793C">
        <w:t xml:space="preserve"> </w:t>
      </w:r>
      <w:r w:rsidRPr="00EE793C">
        <w:rPr>
          <w:rFonts w:hint="eastAsia"/>
        </w:rPr>
        <w:t>разі</w:t>
      </w:r>
      <w:r w:rsidRPr="00EE793C">
        <w:t xml:space="preserve"> </w:t>
      </w:r>
      <w:r w:rsidRPr="00EE793C">
        <w:rPr>
          <w:rFonts w:hint="eastAsia"/>
        </w:rPr>
        <w:t>смерті</w:t>
      </w:r>
      <w:r w:rsidRPr="00EE793C">
        <w:t xml:space="preserve"> </w:t>
      </w:r>
      <w:r w:rsidRPr="00EE793C">
        <w:rPr>
          <w:rFonts w:hint="eastAsia"/>
        </w:rPr>
        <w:t>потерпілого</w:t>
      </w:r>
      <w:r w:rsidRPr="00147CF5">
        <w:t xml:space="preserve">».  </w:t>
      </w:r>
    </w:p>
    <w:p w:rsidR="004F4EC8" w:rsidRPr="00147CF5" w:rsidRDefault="004F4EC8" w:rsidP="004F4EC8">
      <w:pPr>
        <w:spacing w:after="240" w:line="276" w:lineRule="auto"/>
        <w:ind w:firstLine="851"/>
        <w:jc w:val="both"/>
      </w:pPr>
      <w:r w:rsidRPr="00147CF5">
        <w:t xml:space="preserve">У 2018 році Фонд </w:t>
      </w:r>
      <w:proofErr w:type="gramStart"/>
      <w:r w:rsidRPr="00147CF5">
        <w:t>соц</w:t>
      </w:r>
      <w:proofErr w:type="gramEnd"/>
      <w:r w:rsidRPr="00147CF5">
        <w:t xml:space="preserve">іального страхування України провів три етапи перерахунків щомісячних страхових виплат. За </w:t>
      </w:r>
      <w:proofErr w:type="gramStart"/>
      <w:r w:rsidRPr="00147CF5">
        <w:t>п</w:t>
      </w:r>
      <w:proofErr w:type="gramEnd"/>
      <w:r w:rsidRPr="00147CF5">
        <w:t>ідсумками першого етапу осучаснення з 01.01.2018 сума виплат збільшилась для майже 170 тисяч осіб. Крім того, з 01.03.2018 розмір страхових виплат було збільшено на 20% для всіх потерпілих на виробництві. Під час третього етапу перерахунків виплати було підвищено для 4,2 тис. потерпілих з низьким розміром заробітної плати перед настанням страхового випадку, середній розмі</w:t>
      </w:r>
      <w:proofErr w:type="gramStart"/>
      <w:r w:rsidRPr="00147CF5">
        <w:t>р</w:t>
      </w:r>
      <w:proofErr w:type="gramEnd"/>
      <w:r w:rsidRPr="00147CF5">
        <w:t xml:space="preserve"> щомісячних виплат у них збільшився на 49,5%.</w:t>
      </w:r>
    </w:p>
    <w:p w:rsidR="004F4EC8" w:rsidRPr="00515B10" w:rsidRDefault="004F4EC8" w:rsidP="004F4EC8">
      <w:pPr>
        <w:spacing w:after="240" w:line="276" w:lineRule="auto"/>
        <w:ind w:firstLine="851"/>
        <w:jc w:val="both"/>
      </w:pPr>
      <w:r w:rsidRPr="00147CF5">
        <w:t>Зазначимо, упродовж минулого року Фонд фінансував щомісячні страхові виплати для понад 208 тис</w:t>
      </w:r>
      <w:proofErr w:type="gramStart"/>
      <w:r w:rsidRPr="00147CF5">
        <w:t>.</w:t>
      </w:r>
      <w:proofErr w:type="gramEnd"/>
      <w:r w:rsidRPr="00147CF5">
        <w:t xml:space="preserve"> </w:t>
      </w:r>
      <w:proofErr w:type="gramStart"/>
      <w:r w:rsidRPr="00147CF5">
        <w:t>о</w:t>
      </w:r>
      <w:proofErr w:type="gramEnd"/>
      <w:r w:rsidRPr="00147CF5">
        <w:t xml:space="preserve">сіб, з яких понад 47 тис. є внутрішньо переміщеними особами. Загальна сума видатків склала 7,6 </w:t>
      </w:r>
      <w:proofErr w:type="gramStart"/>
      <w:r w:rsidRPr="00147CF5">
        <w:t>млрд</w:t>
      </w:r>
      <w:proofErr w:type="gramEnd"/>
      <w:r w:rsidRPr="00147CF5">
        <w:t xml:space="preserve"> грн.</w:t>
      </w:r>
      <w:r w:rsidRPr="00515B10">
        <w:t>.</w:t>
      </w:r>
    </w:p>
    <w:p w:rsidR="004F4EC8" w:rsidRPr="00ED4322" w:rsidRDefault="004F4EC8" w:rsidP="004F4EC8">
      <w:pPr>
        <w:tabs>
          <w:tab w:val="left" w:pos="4678"/>
        </w:tabs>
        <w:spacing w:line="288" w:lineRule="auto"/>
        <w:ind w:left="5103"/>
        <w:rPr>
          <w:b/>
          <w:szCs w:val="28"/>
        </w:rPr>
      </w:pPr>
      <w:r w:rsidRPr="005258C2">
        <w:rPr>
          <w:b/>
        </w:rPr>
        <w:t>Прес-служба виконавчої</w:t>
      </w:r>
      <w:r w:rsidRPr="00ED4322">
        <w:rPr>
          <w:b/>
          <w:szCs w:val="28"/>
        </w:rPr>
        <w:t xml:space="preserve"> дирекції </w:t>
      </w:r>
      <w:r w:rsidRPr="00ED4322">
        <w:rPr>
          <w:b/>
          <w:szCs w:val="28"/>
        </w:rPr>
        <w:br/>
        <w:t xml:space="preserve">Фонду </w:t>
      </w:r>
      <w:proofErr w:type="gramStart"/>
      <w:r w:rsidRPr="00ED4322">
        <w:rPr>
          <w:b/>
          <w:szCs w:val="28"/>
        </w:rPr>
        <w:t>соц</w:t>
      </w:r>
      <w:proofErr w:type="gramEnd"/>
      <w:r w:rsidRPr="00ED4322">
        <w:rPr>
          <w:b/>
          <w:szCs w:val="28"/>
        </w:rPr>
        <w:t>іального страхування України</w:t>
      </w:r>
    </w:p>
    <w:p w:rsidR="004F4EC8" w:rsidRDefault="004F4EC8" w:rsidP="004F4EC8">
      <w:pPr>
        <w:jc w:val="both"/>
        <w:rPr>
          <w:lang w:val="uk-UA"/>
        </w:rPr>
      </w:pPr>
      <w:bookmarkStart w:id="0" w:name="bookmark0"/>
    </w:p>
    <w:p w:rsidR="004F4EC8" w:rsidRPr="00FC181C" w:rsidRDefault="004F4EC8" w:rsidP="004F4EC8">
      <w:pPr>
        <w:spacing w:after="240"/>
        <w:ind w:firstLine="851"/>
        <w:rPr>
          <w:b/>
        </w:rPr>
      </w:pPr>
      <w:r w:rsidRPr="00FC181C">
        <w:rPr>
          <w:b/>
        </w:rPr>
        <w:t xml:space="preserve">Працівники в складі комісій зобов’язані </w:t>
      </w:r>
      <w:proofErr w:type="gramStart"/>
      <w:r w:rsidRPr="00FC181C">
        <w:rPr>
          <w:b/>
        </w:rPr>
        <w:t>перев</w:t>
      </w:r>
      <w:proofErr w:type="gramEnd"/>
      <w:r w:rsidRPr="00FC181C">
        <w:rPr>
          <w:b/>
        </w:rPr>
        <w:t>іряти правильність видачі лікарняних колег</w:t>
      </w:r>
    </w:p>
    <w:p w:rsidR="004F4EC8" w:rsidRPr="00FC181C" w:rsidRDefault="004F4EC8" w:rsidP="004F4EC8">
      <w:pPr>
        <w:ind w:firstLine="851"/>
        <w:jc w:val="both"/>
      </w:pPr>
      <w:r w:rsidRPr="00FC181C">
        <w:t xml:space="preserve">Відповідно до законодавства про загальнообов’язкове державне </w:t>
      </w:r>
      <w:proofErr w:type="gramStart"/>
      <w:r w:rsidRPr="00FC181C">
        <w:t>соц</w:t>
      </w:r>
      <w:proofErr w:type="gramEnd"/>
      <w:r w:rsidRPr="00FC181C">
        <w:t xml:space="preserve">іальне страхування на кожному підприємстві незалежно від форми власності утворюється комісія із страхування у зв’язку з тимчасовою втратою працездатності або, у разі чисельності працівників 15 і менше, обирається уповноважений. Комісія складається з працівників, що були делеговані до неї роботодавцем і профспілковою організацією </w:t>
      </w:r>
      <w:proofErr w:type="gramStart"/>
      <w:r w:rsidRPr="00FC181C">
        <w:t>п</w:t>
      </w:r>
      <w:proofErr w:type="gramEnd"/>
      <w:r w:rsidRPr="00FC181C">
        <w:t>ідприємства, та має широкий перелік обов’язків, прав і повноважень.</w:t>
      </w:r>
    </w:p>
    <w:p w:rsidR="004F4EC8" w:rsidRPr="00FC181C" w:rsidRDefault="004F4EC8" w:rsidP="004F4EC8">
      <w:pPr>
        <w:ind w:firstLine="851"/>
        <w:jc w:val="both"/>
      </w:pPr>
      <w:r w:rsidRPr="00FC181C">
        <w:t xml:space="preserve">Так, комісія (уповноважений) із </w:t>
      </w:r>
      <w:proofErr w:type="gramStart"/>
      <w:r w:rsidRPr="00FC181C">
        <w:t>соц</w:t>
      </w:r>
      <w:proofErr w:type="gramEnd"/>
      <w:r w:rsidRPr="00FC181C">
        <w:t xml:space="preserve">іального страхування приймає рішення про призначення або відмову в призначенні застрахованим особам допомоги по тимчасовій втраті працездатності (включаючи догляд за хворою дитиною), допомоги по вагітності та пологах і на поховання. На </w:t>
      </w:r>
      <w:proofErr w:type="gramStart"/>
      <w:r w:rsidRPr="00FC181C">
        <w:t>п</w:t>
      </w:r>
      <w:proofErr w:type="gramEnd"/>
      <w:r w:rsidRPr="00FC181C">
        <w:t>ідставі цього рішення роботодавцем оформлюється та подається заява-розрахунок, за якою Фонд соціального страхування України здійснює фінансування матеріального забезпечення.</w:t>
      </w:r>
    </w:p>
    <w:p w:rsidR="004F4EC8" w:rsidRPr="00FC181C" w:rsidRDefault="004F4EC8" w:rsidP="004F4EC8">
      <w:pPr>
        <w:ind w:firstLine="851"/>
        <w:jc w:val="both"/>
      </w:pPr>
      <w:r>
        <w:t>Серед іншого, к</w:t>
      </w:r>
      <w:r w:rsidRPr="00FC181C">
        <w:t xml:space="preserve">омісія зобов’язана розглядати </w:t>
      </w:r>
      <w:proofErr w:type="gramStart"/>
      <w:r w:rsidRPr="00FC181C">
        <w:t>п</w:t>
      </w:r>
      <w:proofErr w:type="gramEnd"/>
      <w:r w:rsidRPr="00FC181C">
        <w:t xml:space="preserve">ідставу і перевіряти правильність видачі та заповнення листків непрацездатності та інших документів, які є підставою для надання матеріального забезпечення. За необхідності комісія має право звертатись до робочих органів виконавчої дирекції Фонду </w:t>
      </w:r>
      <w:proofErr w:type="gramStart"/>
      <w:r>
        <w:t>соц</w:t>
      </w:r>
      <w:proofErr w:type="gramEnd"/>
      <w:r>
        <w:t xml:space="preserve">іального страхування України </w:t>
      </w:r>
      <w:r w:rsidRPr="00FC181C">
        <w:t xml:space="preserve">або </w:t>
      </w:r>
      <w:r>
        <w:t xml:space="preserve">їх </w:t>
      </w:r>
      <w:r w:rsidRPr="00FC181C">
        <w:t xml:space="preserve">відділень щодо перевірки правильності видачі та продовження листків непрацездатності застрахованим особам підприємства. </w:t>
      </w:r>
    </w:p>
    <w:p w:rsidR="004F4EC8" w:rsidRPr="00FC181C" w:rsidRDefault="004F4EC8" w:rsidP="004F4EC8">
      <w:pPr>
        <w:ind w:firstLine="851"/>
        <w:jc w:val="both"/>
      </w:pPr>
      <w:r w:rsidRPr="00FC181C">
        <w:t xml:space="preserve">За наявності </w:t>
      </w:r>
      <w:proofErr w:type="gramStart"/>
      <w:r w:rsidRPr="00FC181C">
        <w:t>п</w:t>
      </w:r>
      <w:proofErr w:type="gramEnd"/>
      <w:r w:rsidRPr="00FC181C">
        <w:t>ідстав комісія може як відмовити в призначенні матеріального забезпечення працівнику, так і прийняти рішення про припинення виплати матеріального забезпечення (повністю або частково).</w:t>
      </w:r>
    </w:p>
    <w:p w:rsidR="004F4EC8" w:rsidRPr="00515B10" w:rsidRDefault="004F4EC8" w:rsidP="004F4EC8">
      <w:pPr>
        <w:ind w:firstLine="851"/>
        <w:jc w:val="both"/>
      </w:pPr>
      <w:r w:rsidRPr="00FC181C">
        <w:t xml:space="preserve">Права та обов’язки комісії (уповноваженого) врегульовані </w:t>
      </w:r>
      <w:r>
        <w:t>постановою</w:t>
      </w:r>
      <w:r w:rsidRPr="00FC181C">
        <w:t xml:space="preserve"> правління Фонду </w:t>
      </w:r>
      <w:proofErr w:type="gramStart"/>
      <w:r w:rsidRPr="00FC181C">
        <w:t>соц</w:t>
      </w:r>
      <w:proofErr w:type="gramEnd"/>
      <w:r w:rsidRPr="00FC181C">
        <w:t>іального страхування України від 19.07.2018 № 13 «Про затвердження Положення про комісію (уповноваженого) із страхування у зв’язку з тимчасовою втратою працездатності».</w:t>
      </w:r>
    </w:p>
    <w:p w:rsidR="004F4EC8" w:rsidRPr="00ED4322" w:rsidRDefault="004F4EC8" w:rsidP="004F4EC8">
      <w:pPr>
        <w:tabs>
          <w:tab w:val="left" w:pos="4678"/>
        </w:tabs>
        <w:spacing w:line="288" w:lineRule="auto"/>
        <w:ind w:left="5103"/>
        <w:rPr>
          <w:b/>
          <w:szCs w:val="28"/>
        </w:rPr>
      </w:pPr>
      <w:r w:rsidRPr="005258C2">
        <w:rPr>
          <w:b/>
        </w:rPr>
        <w:t>Прес-служба виконавчої</w:t>
      </w:r>
      <w:r w:rsidRPr="00ED4322">
        <w:rPr>
          <w:b/>
          <w:szCs w:val="28"/>
        </w:rPr>
        <w:t xml:space="preserve"> дирекції </w:t>
      </w:r>
      <w:r w:rsidRPr="00ED4322">
        <w:rPr>
          <w:b/>
          <w:szCs w:val="28"/>
        </w:rPr>
        <w:br/>
        <w:t xml:space="preserve">Фонду </w:t>
      </w:r>
      <w:proofErr w:type="gramStart"/>
      <w:r w:rsidRPr="00ED4322">
        <w:rPr>
          <w:b/>
          <w:szCs w:val="28"/>
        </w:rPr>
        <w:t>соц</w:t>
      </w:r>
      <w:proofErr w:type="gramEnd"/>
      <w:r w:rsidRPr="00ED4322">
        <w:rPr>
          <w:b/>
          <w:szCs w:val="28"/>
        </w:rPr>
        <w:t>іального страхування України</w:t>
      </w:r>
    </w:p>
    <w:p w:rsidR="004F4EC8" w:rsidRDefault="004F4EC8" w:rsidP="004F4EC8">
      <w:pPr>
        <w:jc w:val="both"/>
        <w:rPr>
          <w:lang w:val="uk-UA"/>
        </w:rPr>
      </w:pPr>
    </w:p>
    <w:p w:rsidR="004F4EC8" w:rsidRDefault="004F4EC8" w:rsidP="004F4EC8">
      <w:pPr>
        <w:jc w:val="both"/>
        <w:rPr>
          <w:lang w:val="uk-UA"/>
        </w:rPr>
      </w:pPr>
    </w:p>
    <w:p w:rsidR="004F4EC8" w:rsidRDefault="004F4EC8" w:rsidP="004F4EC8">
      <w:pPr>
        <w:jc w:val="both"/>
      </w:pPr>
      <w:r>
        <w:rPr>
          <w:noProof/>
        </w:rPr>
        <w:drawing>
          <wp:anchor distT="0" distB="0" distL="114300" distR="114300" simplePos="0" relativeHeight="251661312" behindDoc="0" locked="0" layoutInCell="1" allowOverlap="1">
            <wp:simplePos x="0" y="0"/>
            <wp:positionH relativeFrom="column">
              <wp:posOffset>514350</wp:posOffset>
            </wp:positionH>
            <wp:positionV relativeFrom="paragraph">
              <wp:posOffset>19050</wp:posOffset>
            </wp:positionV>
            <wp:extent cx="1962150" cy="2676525"/>
            <wp:effectExtent l="19050" t="0" r="0" b="0"/>
            <wp:wrapNone/>
            <wp:docPr id="3" name="Рисунок 1" descr="Опис : загружен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 : загружено.png"/>
                    <pic:cNvPicPr>
                      <a:picLocks noChangeAspect="1" noChangeArrowheads="1"/>
                    </pic:cNvPicPr>
                  </pic:nvPicPr>
                  <pic:blipFill>
                    <a:blip r:embed="rId5"/>
                    <a:srcRect/>
                    <a:stretch>
                      <a:fillRect/>
                    </a:stretch>
                  </pic:blipFill>
                  <pic:spPr bwMode="auto">
                    <a:xfrm>
                      <a:off x="0" y="0"/>
                      <a:ext cx="1962150" cy="2676525"/>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simplePos x="0" y="0"/>
            <wp:positionH relativeFrom="column">
              <wp:posOffset>4143121</wp:posOffset>
            </wp:positionH>
            <wp:positionV relativeFrom="paragraph">
              <wp:posOffset>18796</wp:posOffset>
            </wp:positionV>
            <wp:extent cx="1886204" cy="2676779"/>
            <wp:effectExtent l="76200" t="38100" r="37846" b="9271"/>
            <wp:wrapNone/>
            <wp:docPr id="2" name="Рисунок 8" descr="Опис : C:\Users\User\Desktop\охрана труда майбутнего-2019\плака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descr="C:\Users\User\Desktop\охрана труда майбутнего-2019\плакат.jpg"/>
                    <pic:cNvPicPr>
                      <a:picLocks noChangeAspect="1" noChangeArrowheads="1"/>
                    </pic:cNvPicPr>
                  </pic:nvPicPr>
                  <pic:blipFill>
                    <a:blip r:embed="rId6" cstate="print"/>
                    <a:srcRect/>
                    <a:stretch>
                      <a:fillRect/>
                    </a:stretch>
                  </pic:blipFill>
                  <pic:spPr bwMode="auto">
                    <a:xfrm>
                      <a:off x="0" y="0"/>
                      <a:ext cx="1886204" cy="2676779"/>
                    </a:xfrm>
                    <a:prstGeom prst="rect">
                      <a:avLst/>
                    </a:prstGeom>
                    <a:noFill/>
                    <a:ln w="38100">
                      <a:solidFill>
                        <a:srgbClr val="92D050"/>
                      </a:solidFill>
                      <a:miter lim="800000"/>
                      <a:headEnd/>
                      <a:tailEnd/>
                    </a:ln>
                    <a:scene3d>
                      <a:camera prst="orthographicFront"/>
                      <a:lightRig rig="threePt" dir="t"/>
                    </a:scene3d>
                    <a:sp3d>
                      <a:bevelT w="165100" prst="coolSlant"/>
                    </a:sp3d>
                  </pic:spPr>
                </pic:pic>
              </a:graphicData>
            </a:graphic>
          </wp:anchor>
        </w:drawing>
      </w:r>
    </w:p>
    <w:p w:rsidR="004F4EC8" w:rsidRDefault="004F4EC8" w:rsidP="004F4EC8">
      <w:pPr>
        <w:jc w:val="both"/>
      </w:pPr>
    </w:p>
    <w:p w:rsidR="004F4EC8" w:rsidRDefault="004F4EC8" w:rsidP="004F4EC8">
      <w:pPr>
        <w:jc w:val="both"/>
      </w:pPr>
    </w:p>
    <w:p w:rsidR="004F4EC8" w:rsidRDefault="004F4EC8" w:rsidP="004F4EC8">
      <w:pPr>
        <w:jc w:val="both"/>
      </w:pPr>
    </w:p>
    <w:p w:rsidR="004F4EC8" w:rsidRDefault="004F4EC8" w:rsidP="004F4EC8">
      <w:pPr>
        <w:jc w:val="both"/>
      </w:pPr>
    </w:p>
    <w:p w:rsidR="004F4EC8" w:rsidRDefault="004F4EC8" w:rsidP="004F4EC8">
      <w:pPr>
        <w:jc w:val="both"/>
      </w:pPr>
    </w:p>
    <w:p w:rsidR="004F4EC8" w:rsidRDefault="004F4EC8" w:rsidP="004F4EC8">
      <w:pPr>
        <w:jc w:val="both"/>
      </w:pPr>
    </w:p>
    <w:p w:rsidR="004F4EC8" w:rsidRDefault="004F4EC8" w:rsidP="004F4EC8">
      <w:pPr>
        <w:jc w:val="both"/>
      </w:pPr>
    </w:p>
    <w:p w:rsidR="004F4EC8" w:rsidRDefault="004F4EC8" w:rsidP="004F4EC8">
      <w:pPr>
        <w:jc w:val="both"/>
      </w:pPr>
    </w:p>
    <w:p w:rsidR="004F4EC8" w:rsidRDefault="004F4EC8" w:rsidP="004F4EC8">
      <w:pPr>
        <w:jc w:val="both"/>
      </w:pPr>
    </w:p>
    <w:p w:rsidR="004F4EC8" w:rsidRDefault="004F4EC8" w:rsidP="004F4EC8">
      <w:pPr>
        <w:jc w:val="both"/>
      </w:pPr>
    </w:p>
    <w:p w:rsidR="004F4EC8" w:rsidRDefault="004F4EC8" w:rsidP="004F4EC8">
      <w:pPr>
        <w:jc w:val="both"/>
      </w:pPr>
    </w:p>
    <w:p w:rsidR="004F4EC8" w:rsidRDefault="004F4EC8" w:rsidP="004F4EC8">
      <w:pPr>
        <w:jc w:val="both"/>
      </w:pPr>
    </w:p>
    <w:p w:rsidR="004F4EC8" w:rsidRDefault="004F4EC8" w:rsidP="004F4EC8">
      <w:pPr>
        <w:jc w:val="both"/>
      </w:pPr>
    </w:p>
    <w:p w:rsidR="004F4EC8" w:rsidRDefault="004F4EC8" w:rsidP="004F4EC8">
      <w:pPr>
        <w:jc w:val="both"/>
      </w:pPr>
    </w:p>
    <w:p w:rsidR="004F4EC8" w:rsidRDefault="004F4EC8" w:rsidP="004F4EC8">
      <w:pPr>
        <w:jc w:val="both"/>
      </w:pPr>
    </w:p>
    <w:p w:rsidR="004F4EC8" w:rsidRDefault="004F4EC8" w:rsidP="004F4EC8">
      <w:pPr>
        <w:jc w:val="both"/>
      </w:pPr>
    </w:p>
    <w:p w:rsidR="004F4EC8" w:rsidRPr="00255BD3" w:rsidRDefault="004F4EC8" w:rsidP="004F4EC8">
      <w:pPr>
        <w:rPr>
          <w:u w:val="single"/>
        </w:rPr>
      </w:pPr>
      <w:r w:rsidRPr="00255BD3">
        <w:rPr>
          <w:u w:val="single"/>
        </w:rPr>
        <w:t>Гасло Всесвітнього дня безпеки та гі</w:t>
      </w:r>
      <w:proofErr w:type="gramStart"/>
      <w:r w:rsidRPr="00255BD3">
        <w:rPr>
          <w:u w:val="single"/>
        </w:rPr>
        <w:t>г</w:t>
      </w:r>
      <w:proofErr w:type="gramEnd"/>
      <w:r w:rsidRPr="00255BD3">
        <w:rPr>
          <w:u w:val="single"/>
        </w:rPr>
        <w:t>ієни праці 2019 року</w:t>
      </w:r>
      <w:bookmarkEnd w:id="0"/>
    </w:p>
    <w:p w:rsidR="004F4EC8" w:rsidRPr="00255BD3" w:rsidRDefault="004F4EC8" w:rsidP="004F4EC8">
      <w:pPr>
        <w:rPr>
          <w:b/>
          <w:sz w:val="40"/>
          <w:szCs w:val="40"/>
        </w:rPr>
      </w:pPr>
      <w:bookmarkStart w:id="1" w:name="bookmark3"/>
      <w:r w:rsidRPr="00255BD3">
        <w:rPr>
          <w:b/>
          <w:sz w:val="40"/>
          <w:szCs w:val="40"/>
        </w:rPr>
        <w:t>«БЕЗПЕЧНЕ ТА ЗДОРОВЕ МАЙБУТНЄ ПРАЦІ»</w:t>
      </w:r>
      <w:bookmarkEnd w:id="1"/>
    </w:p>
    <w:p w:rsidR="004F4EC8" w:rsidRDefault="004F4EC8" w:rsidP="004F4EC8">
      <w:bookmarkStart w:id="2" w:name="bookmark4"/>
    </w:p>
    <w:p w:rsidR="004F4EC8" w:rsidRPr="00BC0764" w:rsidRDefault="004F4EC8" w:rsidP="004F4EC8">
      <w:pPr>
        <w:rPr>
          <w:sz w:val="48"/>
        </w:rPr>
      </w:pPr>
      <w:r w:rsidRPr="00BC0764">
        <w:rPr>
          <w:sz w:val="48"/>
        </w:rPr>
        <w:t>ЗВЕРНЕННЯ</w:t>
      </w:r>
      <w:bookmarkEnd w:id="2"/>
    </w:p>
    <w:p w:rsidR="004F4EC8" w:rsidRDefault="004F4EC8" w:rsidP="004F4EC8">
      <w:pPr>
        <w:ind w:left="1701" w:right="1961"/>
        <w:rPr>
          <w:b/>
        </w:rPr>
      </w:pPr>
      <w:bookmarkStart w:id="3" w:name="bookmark5"/>
      <w:r w:rsidRPr="00255BD3">
        <w:rPr>
          <w:b/>
        </w:rPr>
        <w:t xml:space="preserve">Організаційного комітету з </w:t>
      </w:r>
      <w:proofErr w:type="gramStart"/>
      <w:r w:rsidRPr="00255BD3">
        <w:rPr>
          <w:b/>
        </w:rPr>
        <w:t>п</w:t>
      </w:r>
      <w:proofErr w:type="gramEnd"/>
      <w:r w:rsidRPr="00255BD3">
        <w:rPr>
          <w:b/>
        </w:rPr>
        <w:t>ідготовки та проведення у 2019 році заходів з нагоди Дня охорони праці в Україні</w:t>
      </w:r>
      <w:bookmarkEnd w:id="3"/>
      <w:r w:rsidRPr="00255BD3">
        <w:rPr>
          <w:b/>
        </w:rPr>
        <w:t xml:space="preserve"> </w:t>
      </w:r>
      <w:bookmarkStart w:id="4" w:name="bookmark6"/>
    </w:p>
    <w:p w:rsidR="004F4EC8" w:rsidRDefault="004F4EC8" w:rsidP="004F4EC8">
      <w:pPr>
        <w:ind w:left="993" w:right="827"/>
      </w:pPr>
      <w:r w:rsidRPr="002F792D">
        <w:t xml:space="preserve">до органів державної влади, органів місцевого самоврядування, роботодавців, профспілок, засобів масової інформації, керівників і працівників </w:t>
      </w:r>
      <w:proofErr w:type="gramStart"/>
      <w:r w:rsidRPr="002F792D">
        <w:t>п</w:t>
      </w:r>
      <w:proofErr w:type="gramEnd"/>
      <w:r w:rsidRPr="002F792D">
        <w:t>ідприємств, установ та організацій</w:t>
      </w:r>
      <w:bookmarkEnd w:id="4"/>
    </w:p>
    <w:p w:rsidR="004F4EC8" w:rsidRPr="002F792D" w:rsidRDefault="004F4EC8" w:rsidP="004F4EC8"/>
    <w:p w:rsidR="004F4EC8" w:rsidRPr="00A31398" w:rsidRDefault="004F4EC8" w:rsidP="004F4EC8">
      <w:pPr>
        <w:jc w:val="both"/>
        <w:rPr>
          <w:sz w:val="22"/>
          <w:szCs w:val="22"/>
        </w:rPr>
      </w:pPr>
      <w:r w:rsidRPr="00A31398">
        <w:rPr>
          <w:sz w:val="22"/>
          <w:szCs w:val="22"/>
        </w:rPr>
        <w:t xml:space="preserve">   Щороку 28 квітня відповідно до Указу Президента України від 18.08.2006 № 685/2006 у нашій </w:t>
      </w:r>
      <w:proofErr w:type="gramStart"/>
      <w:r w:rsidRPr="00A31398">
        <w:rPr>
          <w:sz w:val="22"/>
          <w:szCs w:val="22"/>
        </w:rPr>
        <w:t>країн</w:t>
      </w:r>
      <w:proofErr w:type="gramEnd"/>
      <w:r w:rsidRPr="00A31398">
        <w:rPr>
          <w:sz w:val="22"/>
          <w:szCs w:val="22"/>
        </w:rPr>
        <w:t>і відзначають День охорони праці.</w:t>
      </w:r>
    </w:p>
    <w:p w:rsidR="004F4EC8" w:rsidRPr="00A31398" w:rsidRDefault="004F4EC8" w:rsidP="004F4EC8">
      <w:pPr>
        <w:jc w:val="both"/>
        <w:rPr>
          <w:sz w:val="22"/>
          <w:szCs w:val="22"/>
        </w:rPr>
      </w:pPr>
      <w:r w:rsidRPr="00A31398">
        <w:rPr>
          <w:sz w:val="22"/>
          <w:szCs w:val="22"/>
        </w:rPr>
        <w:t xml:space="preserve">   Цьогоріч Україна долучилася до ініціативи Міжнародної організації праці провести заходи до     Всесвітнього дня безпеки та гі</w:t>
      </w:r>
      <w:proofErr w:type="gramStart"/>
      <w:r w:rsidRPr="00A31398">
        <w:rPr>
          <w:sz w:val="22"/>
          <w:szCs w:val="22"/>
        </w:rPr>
        <w:t>г</w:t>
      </w:r>
      <w:proofErr w:type="gramEnd"/>
      <w:r w:rsidRPr="00A31398">
        <w:rPr>
          <w:sz w:val="22"/>
          <w:szCs w:val="22"/>
        </w:rPr>
        <w:t>ієни праці під гаслом «Безпечне та здорове майбутнє праці».</w:t>
      </w:r>
    </w:p>
    <w:p w:rsidR="004F4EC8" w:rsidRPr="00A31398" w:rsidRDefault="004F4EC8" w:rsidP="004F4EC8">
      <w:pPr>
        <w:jc w:val="both"/>
        <w:rPr>
          <w:sz w:val="22"/>
          <w:szCs w:val="22"/>
        </w:rPr>
      </w:pPr>
      <w:r w:rsidRPr="00A31398">
        <w:rPr>
          <w:sz w:val="22"/>
          <w:szCs w:val="22"/>
        </w:rPr>
        <w:t xml:space="preserve">   Напередодні свого столітнього ювілею, який відзначають у 2019 році, і </w:t>
      </w:r>
      <w:proofErr w:type="gramStart"/>
      <w:r w:rsidRPr="00A31398">
        <w:rPr>
          <w:sz w:val="22"/>
          <w:szCs w:val="22"/>
        </w:rPr>
        <w:t>п</w:t>
      </w:r>
      <w:proofErr w:type="gramEnd"/>
      <w:r w:rsidRPr="00A31398">
        <w:rPr>
          <w:sz w:val="22"/>
          <w:szCs w:val="22"/>
        </w:rPr>
        <w:t>ід впливом дискусій про майбутнє сфери праці МОП підбиває підсумки багаторічної діяльності, спрямованої на гармонійний розвиток усіх напрямів цієї сфери, будує плани на майбутнє в контексті глобальних трансформацій щодо таких аспектів, як технології, демографія, організація праці та клімат.</w:t>
      </w:r>
    </w:p>
    <w:p w:rsidR="004F4EC8" w:rsidRPr="00A31398" w:rsidRDefault="004F4EC8" w:rsidP="004F4EC8">
      <w:pPr>
        <w:jc w:val="both"/>
        <w:rPr>
          <w:sz w:val="22"/>
          <w:szCs w:val="22"/>
        </w:rPr>
      </w:pPr>
    </w:p>
    <w:p w:rsidR="004F4EC8" w:rsidRPr="00A31398" w:rsidRDefault="004F4EC8" w:rsidP="004F4EC8">
      <w:pPr>
        <w:rPr>
          <w:b/>
          <w:sz w:val="22"/>
          <w:szCs w:val="22"/>
        </w:rPr>
      </w:pPr>
      <w:r w:rsidRPr="00A31398">
        <w:rPr>
          <w:b/>
          <w:sz w:val="22"/>
          <w:szCs w:val="22"/>
        </w:rPr>
        <w:t>ШАНОВНІ КОЛЕГИ!</w:t>
      </w:r>
    </w:p>
    <w:p w:rsidR="004F4EC8" w:rsidRPr="00A31398" w:rsidRDefault="004F4EC8" w:rsidP="004F4EC8">
      <w:pPr>
        <w:rPr>
          <w:b/>
          <w:sz w:val="22"/>
          <w:szCs w:val="22"/>
        </w:rPr>
      </w:pPr>
    </w:p>
    <w:p w:rsidR="004F4EC8" w:rsidRPr="00A31398" w:rsidRDefault="004F4EC8" w:rsidP="004F4EC8">
      <w:pPr>
        <w:jc w:val="both"/>
        <w:rPr>
          <w:sz w:val="22"/>
          <w:szCs w:val="22"/>
        </w:rPr>
      </w:pPr>
      <w:r w:rsidRPr="00A31398">
        <w:rPr>
          <w:sz w:val="22"/>
          <w:szCs w:val="22"/>
        </w:rPr>
        <w:t xml:space="preserve">   Разом з міжнародною спільнотою Україна визна</w:t>
      </w:r>
      <w:proofErr w:type="gramStart"/>
      <w:r w:rsidRPr="00A31398">
        <w:rPr>
          <w:sz w:val="22"/>
          <w:szCs w:val="22"/>
        </w:rPr>
        <w:t>є,</w:t>
      </w:r>
      <w:proofErr w:type="gramEnd"/>
      <w:r w:rsidRPr="00A31398">
        <w:rPr>
          <w:sz w:val="22"/>
          <w:szCs w:val="22"/>
        </w:rPr>
        <w:t xml:space="preserve"> </w:t>
      </w:r>
      <w:r w:rsidRPr="00A31398">
        <w:rPr>
          <w:b/>
          <w:sz w:val="22"/>
          <w:szCs w:val="22"/>
        </w:rPr>
        <w:t>що здорові та безпечні умови праці - це стратегічне завдання</w:t>
      </w:r>
      <w:r w:rsidRPr="00A31398">
        <w:rPr>
          <w:sz w:val="22"/>
          <w:szCs w:val="22"/>
        </w:rPr>
        <w:t>, яке стоїть перед державою і бізнесом.</w:t>
      </w:r>
    </w:p>
    <w:p w:rsidR="004F4EC8" w:rsidRPr="00A31398" w:rsidRDefault="004F4EC8" w:rsidP="004F4EC8">
      <w:pPr>
        <w:jc w:val="both"/>
        <w:rPr>
          <w:sz w:val="22"/>
          <w:szCs w:val="22"/>
        </w:rPr>
      </w:pPr>
      <w:r w:rsidRPr="00A31398">
        <w:rPr>
          <w:sz w:val="22"/>
          <w:szCs w:val="22"/>
        </w:rPr>
        <w:t xml:space="preserve">   З огляду на зобов'язання, взяті нашою країною відповідно до</w:t>
      </w:r>
      <w:proofErr w:type="gramStart"/>
      <w:r w:rsidRPr="00A31398">
        <w:rPr>
          <w:sz w:val="22"/>
          <w:szCs w:val="22"/>
        </w:rPr>
        <w:t xml:space="preserve"> У</w:t>
      </w:r>
      <w:proofErr w:type="gramEnd"/>
      <w:r w:rsidRPr="00A31398">
        <w:rPr>
          <w:sz w:val="22"/>
          <w:szCs w:val="22"/>
        </w:rPr>
        <w:t xml:space="preserve">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ратифікованої Законом України від 16 вересня 2014 р. </w:t>
      </w:r>
    </w:p>
    <w:p w:rsidR="004F4EC8" w:rsidRPr="00A31398" w:rsidRDefault="004F4EC8" w:rsidP="004F4EC8">
      <w:pPr>
        <w:jc w:val="both"/>
        <w:rPr>
          <w:sz w:val="22"/>
          <w:szCs w:val="22"/>
        </w:rPr>
      </w:pPr>
      <w:r w:rsidRPr="00A31398">
        <w:rPr>
          <w:sz w:val="22"/>
          <w:szCs w:val="22"/>
        </w:rPr>
        <w:t>№ 1678-</w:t>
      </w:r>
      <w:r w:rsidRPr="00A31398">
        <w:rPr>
          <w:sz w:val="22"/>
          <w:szCs w:val="22"/>
          <w:lang w:val="en-US"/>
        </w:rPr>
        <w:t>V</w:t>
      </w:r>
      <w:r w:rsidRPr="00A31398">
        <w:rPr>
          <w:sz w:val="22"/>
          <w:szCs w:val="22"/>
        </w:rPr>
        <w:t xml:space="preserve">ІІ, уряд своїм розпорядженням від 12 грудня 2018 р. № 989-р схвалив </w:t>
      </w:r>
      <w:r w:rsidRPr="00A31398">
        <w:rPr>
          <w:b/>
          <w:sz w:val="22"/>
          <w:szCs w:val="22"/>
        </w:rPr>
        <w:t>Концепцію реформування системи управління охороною праці в Україні (далі - Концепція</w:t>
      </w:r>
      <w:r w:rsidRPr="00A31398">
        <w:rPr>
          <w:sz w:val="22"/>
          <w:szCs w:val="22"/>
        </w:rPr>
        <w:t xml:space="preserve">) і затвердив </w:t>
      </w:r>
      <w:proofErr w:type="gramStart"/>
      <w:r w:rsidRPr="00A31398">
        <w:rPr>
          <w:sz w:val="22"/>
          <w:szCs w:val="22"/>
        </w:rPr>
        <w:t>План</w:t>
      </w:r>
      <w:proofErr w:type="gramEnd"/>
      <w:r w:rsidRPr="00A31398">
        <w:rPr>
          <w:sz w:val="22"/>
          <w:szCs w:val="22"/>
        </w:rPr>
        <w:t xml:space="preserve"> заходів щодо її реалізації (далі - План заходів).</w:t>
      </w:r>
    </w:p>
    <w:p w:rsidR="004F4EC8" w:rsidRPr="00A31398" w:rsidRDefault="004F4EC8" w:rsidP="004F4EC8">
      <w:pPr>
        <w:jc w:val="both"/>
        <w:rPr>
          <w:b/>
          <w:sz w:val="22"/>
          <w:szCs w:val="22"/>
        </w:rPr>
      </w:pPr>
      <w:r w:rsidRPr="00A31398">
        <w:rPr>
          <w:sz w:val="22"/>
          <w:szCs w:val="22"/>
        </w:rPr>
        <w:t xml:space="preserve">   Концепція є основою для запровадження національної системи управління безпекою та гі</w:t>
      </w:r>
      <w:proofErr w:type="gramStart"/>
      <w:r w:rsidRPr="00A31398">
        <w:rPr>
          <w:sz w:val="22"/>
          <w:szCs w:val="22"/>
        </w:rPr>
        <w:t>г</w:t>
      </w:r>
      <w:proofErr w:type="gramEnd"/>
      <w:r w:rsidRPr="00A31398">
        <w:rPr>
          <w:sz w:val="22"/>
          <w:szCs w:val="22"/>
        </w:rPr>
        <w:t xml:space="preserve">ієною праці, сформованої на принципах </w:t>
      </w:r>
      <w:r w:rsidRPr="00A31398">
        <w:rPr>
          <w:b/>
          <w:sz w:val="22"/>
          <w:szCs w:val="22"/>
        </w:rPr>
        <w:t>запобігання виробничим ризикам та заохочення до створення безпечних і здорових умов праці.</w:t>
      </w:r>
    </w:p>
    <w:p w:rsidR="004F4EC8" w:rsidRPr="00A31398" w:rsidRDefault="004F4EC8" w:rsidP="004F4EC8">
      <w:pPr>
        <w:jc w:val="both"/>
        <w:rPr>
          <w:sz w:val="22"/>
          <w:szCs w:val="22"/>
        </w:rPr>
      </w:pPr>
      <w:r w:rsidRPr="00A31398">
        <w:rPr>
          <w:sz w:val="22"/>
          <w:szCs w:val="22"/>
        </w:rPr>
        <w:t xml:space="preserve">   Реалізація Концепції має забезпечити імплементацію в національне законодавство норм Директиви Ради № 89/391/ЄЕС від 12 червня 1989 р. про впровадження заходів для заохочення вдосконалень у сфері безпеки та охорони здоров'я працівників під час роботи відповідно до</w:t>
      </w:r>
      <w:proofErr w:type="gramStart"/>
      <w:r w:rsidRPr="00A31398">
        <w:rPr>
          <w:sz w:val="22"/>
          <w:szCs w:val="22"/>
        </w:rPr>
        <w:t xml:space="preserve"> У</w:t>
      </w:r>
      <w:proofErr w:type="gramEnd"/>
      <w:r w:rsidRPr="00A31398">
        <w:rPr>
          <w:sz w:val="22"/>
          <w:szCs w:val="22"/>
        </w:rPr>
        <w:t>годи про асоціацію між Україною та ЄС.</w:t>
      </w:r>
    </w:p>
    <w:p w:rsidR="004F4EC8" w:rsidRPr="00A31398" w:rsidRDefault="004F4EC8" w:rsidP="004F4EC8">
      <w:pPr>
        <w:jc w:val="both"/>
        <w:rPr>
          <w:sz w:val="22"/>
          <w:szCs w:val="22"/>
        </w:rPr>
      </w:pPr>
    </w:p>
    <w:p w:rsidR="004F4EC8" w:rsidRPr="00A31398" w:rsidRDefault="004F4EC8" w:rsidP="004F4EC8">
      <w:pPr>
        <w:jc w:val="both"/>
        <w:rPr>
          <w:sz w:val="22"/>
          <w:szCs w:val="22"/>
        </w:rPr>
      </w:pPr>
      <w:r w:rsidRPr="00A31398">
        <w:rPr>
          <w:sz w:val="22"/>
          <w:szCs w:val="22"/>
        </w:rPr>
        <w:t xml:space="preserve">   Упровадження ризикоорієнтованого підходу створить можливості для ратифікації Україною Конвенції № 187 про основи, що сприяють безпеці та гі</w:t>
      </w:r>
      <w:proofErr w:type="gramStart"/>
      <w:r w:rsidRPr="00A31398">
        <w:rPr>
          <w:sz w:val="22"/>
          <w:szCs w:val="22"/>
        </w:rPr>
        <w:t>г</w:t>
      </w:r>
      <w:proofErr w:type="gramEnd"/>
      <w:r w:rsidRPr="00A31398">
        <w:rPr>
          <w:sz w:val="22"/>
          <w:szCs w:val="22"/>
        </w:rPr>
        <w:t>ієні праці, підписаної 15 червня 2006 р., головними принципами якої є:</w:t>
      </w:r>
    </w:p>
    <w:p w:rsidR="004F4EC8" w:rsidRPr="00A31398" w:rsidRDefault="004F4EC8" w:rsidP="004F4EC8">
      <w:pPr>
        <w:pStyle w:val="a3"/>
        <w:widowControl w:val="0"/>
        <w:numPr>
          <w:ilvl w:val="0"/>
          <w:numId w:val="1"/>
        </w:numPr>
        <w:jc w:val="both"/>
        <w:rPr>
          <w:sz w:val="22"/>
          <w:szCs w:val="22"/>
        </w:rPr>
      </w:pPr>
      <w:r w:rsidRPr="00A31398">
        <w:rPr>
          <w:sz w:val="22"/>
          <w:szCs w:val="22"/>
        </w:rPr>
        <w:t xml:space="preserve">визначення виробничих небезпек та </w:t>
      </w:r>
      <w:r w:rsidRPr="00A31398">
        <w:rPr>
          <w:b/>
          <w:sz w:val="22"/>
          <w:szCs w:val="22"/>
        </w:rPr>
        <w:t>оцінка ризикі</w:t>
      </w:r>
      <w:proofErr w:type="gramStart"/>
      <w:r w:rsidRPr="00A31398">
        <w:rPr>
          <w:b/>
          <w:sz w:val="22"/>
          <w:szCs w:val="22"/>
        </w:rPr>
        <w:t>в</w:t>
      </w:r>
      <w:proofErr w:type="gramEnd"/>
      <w:r w:rsidRPr="00A31398">
        <w:rPr>
          <w:sz w:val="22"/>
          <w:szCs w:val="22"/>
        </w:rPr>
        <w:t>;</w:t>
      </w:r>
    </w:p>
    <w:p w:rsidR="004F4EC8" w:rsidRPr="00A31398" w:rsidRDefault="004F4EC8" w:rsidP="004F4EC8">
      <w:pPr>
        <w:pStyle w:val="a3"/>
        <w:widowControl w:val="0"/>
        <w:numPr>
          <w:ilvl w:val="0"/>
          <w:numId w:val="1"/>
        </w:numPr>
        <w:jc w:val="both"/>
        <w:rPr>
          <w:sz w:val="22"/>
          <w:szCs w:val="22"/>
        </w:rPr>
      </w:pPr>
      <w:r w:rsidRPr="00A31398">
        <w:rPr>
          <w:sz w:val="22"/>
          <w:szCs w:val="22"/>
        </w:rPr>
        <w:t xml:space="preserve">усунення виробничих ризиків чи небезпек </w:t>
      </w:r>
      <w:r w:rsidRPr="00A31398">
        <w:rPr>
          <w:b/>
          <w:sz w:val="22"/>
          <w:szCs w:val="22"/>
        </w:rPr>
        <w:t xml:space="preserve">у </w:t>
      </w:r>
      <w:proofErr w:type="gramStart"/>
      <w:r w:rsidRPr="00A31398">
        <w:rPr>
          <w:b/>
          <w:sz w:val="22"/>
          <w:szCs w:val="22"/>
        </w:rPr>
        <w:t>м</w:t>
      </w:r>
      <w:proofErr w:type="gramEnd"/>
      <w:r w:rsidRPr="00A31398">
        <w:rPr>
          <w:b/>
          <w:sz w:val="22"/>
          <w:szCs w:val="22"/>
        </w:rPr>
        <w:t>ісцях їх виникнення;</w:t>
      </w:r>
    </w:p>
    <w:p w:rsidR="004F4EC8" w:rsidRPr="00A31398" w:rsidRDefault="004F4EC8" w:rsidP="004F4EC8">
      <w:pPr>
        <w:pStyle w:val="a3"/>
        <w:widowControl w:val="0"/>
        <w:numPr>
          <w:ilvl w:val="0"/>
          <w:numId w:val="1"/>
        </w:numPr>
        <w:jc w:val="both"/>
        <w:rPr>
          <w:sz w:val="22"/>
          <w:szCs w:val="22"/>
        </w:rPr>
      </w:pPr>
      <w:r w:rsidRPr="00A31398">
        <w:rPr>
          <w:sz w:val="22"/>
          <w:szCs w:val="22"/>
        </w:rPr>
        <w:lastRenderedPageBreak/>
        <w:t xml:space="preserve">розвиток національної </w:t>
      </w:r>
      <w:r w:rsidRPr="00A31398">
        <w:rPr>
          <w:b/>
          <w:sz w:val="22"/>
          <w:szCs w:val="22"/>
        </w:rPr>
        <w:t>культури профілактики</w:t>
      </w:r>
      <w:r w:rsidRPr="00A31398">
        <w:rPr>
          <w:sz w:val="22"/>
          <w:szCs w:val="22"/>
        </w:rPr>
        <w:t xml:space="preserve"> у сфері безпеки та гі</w:t>
      </w:r>
      <w:proofErr w:type="gramStart"/>
      <w:r w:rsidRPr="00A31398">
        <w:rPr>
          <w:sz w:val="22"/>
          <w:szCs w:val="22"/>
        </w:rPr>
        <w:t>г</w:t>
      </w:r>
      <w:proofErr w:type="gramEnd"/>
      <w:r w:rsidRPr="00A31398">
        <w:rPr>
          <w:sz w:val="22"/>
          <w:szCs w:val="22"/>
        </w:rPr>
        <w:t>ієни праці, яка передбачає інформацію, консультації та підготовку.</w:t>
      </w:r>
    </w:p>
    <w:p w:rsidR="004F4EC8" w:rsidRPr="00A31398" w:rsidRDefault="004F4EC8" w:rsidP="004F4EC8">
      <w:pPr>
        <w:jc w:val="both"/>
        <w:rPr>
          <w:b/>
          <w:sz w:val="22"/>
          <w:szCs w:val="22"/>
        </w:rPr>
      </w:pPr>
      <w:r w:rsidRPr="00A31398">
        <w:rPr>
          <w:sz w:val="22"/>
          <w:szCs w:val="22"/>
        </w:rPr>
        <w:t xml:space="preserve">   Сформована в Україні ризикоорієнтована система управління безпекою та гі</w:t>
      </w:r>
      <w:proofErr w:type="gramStart"/>
      <w:r w:rsidRPr="00A31398">
        <w:rPr>
          <w:sz w:val="22"/>
          <w:szCs w:val="22"/>
        </w:rPr>
        <w:t>г</w:t>
      </w:r>
      <w:proofErr w:type="gramEnd"/>
      <w:r w:rsidRPr="00A31398">
        <w:rPr>
          <w:sz w:val="22"/>
          <w:szCs w:val="22"/>
        </w:rPr>
        <w:t>ієною праці, що ґрунтується на відповідальності роботодавців за забезпечення безпеки і здоров'я працівників у всіх аспектах, пов'язаних з роботою, на зобов'язанні роботодавців постійно пристосовуватися до мінливих обставин, вживати необхідних заходів для створення умов, безпечних для життя і здоров'я працівників, забезпечить ефективну</w:t>
      </w:r>
      <w:r w:rsidRPr="00A31398">
        <w:rPr>
          <w:b/>
          <w:sz w:val="22"/>
          <w:szCs w:val="22"/>
        </w:rPr>
        <w:t xml:space="preserve"> реалізацію прав працівникі</w:t>
      </w:r>
      <w:proofErr w:type="gramStart"/>
      <w:r w:rsidRPr="00A31398">
        <w:rPr>
          <w:b/>
          <w:sz w:val="22"/>
          <w:szCs w:val="22"/>
        </w:rPr>
        <w:t>в</w:t>
      </w:r>
      <w:proofErr w:type="gramEnd"/>
      <w:r w:rsidRPr="00A31398">
        <w:rPr>
          <w:b/>
          <w:sz w:val="22"/>
          <w:szCs w:val="22"/>
        </w:rPr>
        <w:t xml:space="preserve"> на безпечні та здорові умови праці.</w:t>
      </w:r>
    </w:p>
    <w:p w:rsidR="004F4EC8" w:rsidRPr="00A31398" w:rsidRDefault="004F4EC8" w:rsidP="004F4EC8">
      <w:pPr>
        <w:jc w:val="both"/>
        <w:rPr>
          <w:sz w:val="22"/>
          <w:szCs w:val="22"/>
        </w:rPr>
      </w:pPr>
      <w:r w:rsidRPr="00A31398">
        <w:rPr>
          <w:b/>
          <w:sz w:val="22"/>
          <w:szCs w:val="22"/>
        </w:rPr>
        <w:t xml:space="preserve">   </w:t>
      </w:r>
      <w:r w:rsidRPr="00A31398">
        <w:rPr>
          <w:sz w:val="22"/>
          <w:szCs w:val="22"/>
        </w:rPr>
        <w:t>Закріплення в національній правовій базі нових принципів управління ризиками створить підґрунтя для побудови ефективної системи комплексного управління безпекою та гі</w:t>
      </w:r>
      <w:proofErr w:type="gramStart"/>
      <w:r w:rsidRPr="00A31398">
        <w:rPr>
          <w:sz w:val="22"/>
          <w:szCs w:val="22"/>
        </w:rPr>
        <w:t>г</w:t>
      </w:r>
      <w:proofErr w:type="gramEnd"/>
      <w:r w:rsidRPr="00A31398">
        <w:rPr>
          <w:sz w:val="22"/>
          <w:szCs w:val="22"/>
        </w:rPr>
        <w:t>ієною праці, розвитку і зміцнення трудового потенціалу нашої країни.</w:t>
      </w:r>
    </w:p>
    <w:p w:rsidR="004F4EC8" w:rsidRPr="00A31398" w:rsidRDefault="004F4EC8" w:rsidP="004F4EC8">
      <w:pPr>
        <w:jc w:val="both"/>
        <w:rPr>
          <w:sz w:val="22"/>
          <w:szCs w:val="22"/>
        </w:rPr>
      </w:pPr>
      <w:r w:rsidRPr="00A31398">
        <w:rPr>
          <w:b/>
          <w:sz w:val="22"/>
          <w:szCs w:val="22"/>
        </w:rPr>
        <w:t xml:space="preserve">   Надзвичайно важливим для досягнення оптимальних результатів у цьому питанні є вивчення, поширення та впровадження найкращого міжнародного досвіду з оцінки і управління виробничими ризиками</w:t>
      </w:r>
      <w:r w:rsidRPr="00A31398">
        <w:rPr>
          <w:sz w:val="22"/>
          <w:szCs w:val="22"/>
        </w:rPr>
        <w:t xml:space="preserve"> не тільки на державному, а й на галузевому та регіональному </w:t>
      </w:r>
      <w:proofErr w:type="gramStart"/>
      <w:r w:rsidRPr="00A31398">
        <w:rPr>
          <w:sz w:val="22"/>
          <w:szCs w:val="22"/>
        </w:rPr>
        <w:t>р</w:t>
      </w:r>
      <w:proofErr w:type="gramEnd"/>
      <w:r w:rsidRPr="00A31398">
        <w:rPr>
          <w:sz w:val="22"/>
          <w:szCs w:val="22"/>
        </w:rPr>
        <w:t>івнях.</w:t>
      </w:r>
    </w:p>
    <w:p w:rsidR="004F4EC8" w:rsidRPr="00A31398" w:rsidRDefault="004F4EC8" w:rsidP="004F4EC8">
      <w:pPr>
        <w:jc w:val="both"/>
        <w:rPr>
          <w:sz w:val="22"/>
          <w:szCs w:val="22"/>
        </w:rPr>
      </w:pPr>
      <w:r w:rsidRPr="00A31398">
        <w:rPr>
          <w:sz w:val="22"/>
          <w:szCs w:val="22"/>
        </w:rPr>
        <w:t xml:space="preserve">   У процесі реалізації окреслених завдань найефективнішими заходами будуть інформаційн</w:t>
      </w:r>
      <w:proofErr w:type="gramStart"/>
      <w:r w:rsidRPr="00A31398">
        <w:rPr>
          <w:sz w:val="22"/>
          <w:szCs w:val="22"/>
        </w:rPr>
        <w:t>о-</w:t>
      </w:r>
      <w:proofErr w:type="gramEnd"/>
      <w:r w:rsidRPr="00A31398">
        <w:rPr>
          <w:sz w:val="22"/>
          <w:szCs w:val="22"/>
        </w:rPr>
        <w:t xml:space="preserve"> роз'яснювальні кампанії, зокрема семінари, круглі столи, конференції тощо. Адже </w:t>
      </w:r>
      <w:r w:rsidRPr="00A31398">
        <w:rPr>
          <w:b/>
          <w:sz w:val="22"/>
          <w:szCs w:val="22"/>
        </w:rPr>
        <w:t xml:space="preserve">поєднання теоретичних і практичних </w:t>
      </w:r>
      <w:proofErr w:type="gramStart"/>
      <w:r w:rsidRPr="00A31398">
        <w:rPr>
          <w:b/>
          <w:sz w:val="22"/>
          <w:szCs w:val="22"/>
        </w:rPr>
        <w:t>п</w:t>
      </w:r>
      <w:proofErr w:type="gramEnd"/>
      <w:r w:rsidRPr="00A31398">
        <w:rPr>
          <w:b/>
          <w:sz w:val="22"/>
          <w:szCs w:val="22"/>
        </w:rPr>
        <w:t>ідходів</w:t>
      </w:r>
      <w:r w:rsidRPr="00A31398">
        <w:rPr>
          <w:sz w:val="22"/>
          <w:szCs w:val="22"/>
        </w:rPr>
        <w:t xml:space="preserve"> до вивчення методик оцінки ризиків матиме найбільш дієвий ефект щодо їх успішного впровадження.</w:t>
      </w:r>
    </w:p>
    <w:p w:rsidR="004F4EC8" w:rsidRPr="00A31398" w:rsidRDefault="004F4EC8" w:rsidP="004F4EC8">
      <w:pPr>
        <w:jc w:val="both"/>
        <w:rPr>
          <w:sz w:val="22"/>
          <w:szCs w:val="22"/>
        </w:rPr>
      </w:pPr>
      <w:r w:rsidRPr="00A31398">
        <w:rPr>
          <w:sz w:val="22"/>
          <w:szCs w:val="22"/>
        </w:rPr>
        <w:t xml:space="preserve">   Вектор реформування сфери безпеки та гі</w:t>
      </w:r>
      <w:proofErr w:type="gramStart"/>
      <w:r w:rsidRPr="00A31398">
        <w:rPr>
          <w:sz w:val="22"/>
          <w:szCs w:val="22"/>
        </w:rPr>
        <w:t>г</w:t>
      </w:r>
      <w:proofErr w:type="gramEnd"/>
      <w:r w:rsidRPr="00A31398">
        <w:rPr>
          <w:sz w:val="22"/>
          <w:szCs w:val="22"/>
        </w:rPr>
        <w:t>ієни праці, який визначив уряд і впроваджують Міністерство соціальної політики та Держпраці, передбачає докорінні зміни в підходах до управління охороною праці, що, своєю чергою, можуть спричинити низку труднощів. А втім, тільки в такий спосіб можливо побудувати прогресивну національну систему управління безпекою та гі</w:t>
      </w:r>
      <w:proofErr w:type="gramStart"/>
      <w:r w:rsidRPr="00A31398">
        <w:rPr>
          <w:sz w:val="22"/>
          <w:szCs w:val="22"/>
        </w:rPr>
        <w:t>г</w:t>
      </w:r>
      <w:proofErr w:type="gramEnd"/>
      <w:r w:rsidRPr="00A31398">
        <w:rPr>
          <w:sz w:val="22"/>
          <w:szCs w:val="22"/>
        </w:rPr>
        <w:t>ієною праці.</w:t>
      </w:r>
    </w:p>
    <w:p w:rsidR="004F4EC8" w:rsidRPr="00A31398" w:rsidRDefault="004F4EC8" w:rsidP="004F4EC8">
      <w:pPr>
        <w:jc w:val="both"/>
        <w:rPr>
          <w:sz w:val="22"/>
          <w:szCs w:val="22"/>
        </w:rPr>
      </w:pPr>
      <w:r w:rsidRPr="00A31398">
        <w:rPr>
          <w:sz w:val="22"/>
          <w:szCs w:val="22"/>
        </w:rPr>
        <w:t xml:space="preserve">   Важливо </w:t>
      </w:r>
      <w:proofErr w:type="gramStart"/>
      <w:r w:rsidRPr="00A31398">
        <w:rPr>
          <w:sz w:val="22"/>
          <w:szCs w:val="22"/>
        </w:rPr>
        <w:t>п</w:t>
      </w:r>
      <w:proofErr w:type="gramEnd"/>
      <w:r w:rsidRPr="00A31398">
        <w:rPr>
          <w:sz w:val="22"/>
          <w:szCs w:val="22"/>
        </w:rPr>
        <w:t>ідготуватися до майбутніх змін</w:t>
      </w:r>
      <w:r w:rsidRPr="00A31398">
        <w:rPr>
          <w:b/>
          <w:sz w:val="22"/>
          <w:szCs w:val="22"/>
        </w:rPr>
        <w:t>, правильно спрогнозувати результати реформування</w:t>
      </w:r>
      <w:r w:rsidRPr="00A31398">
        <w:rPr>
          <w:sz w:val="22"/>
          <w:szCs w:val="22"/>
        </w:rPr>
        <w:t xml:space="preserve"> та забезпечити впровадження нових принципів управління.</w:t>
      </w:r>
    </w:p>
    <w:p w:rsidR="004F4EC8" w:rsidRPr="00A31398" w:rsidRDefault="004F4EC8" w:rsidP="004F4EC8">
      <w:pPr>
        <w:jc w:val="both"/>
        <w:rPr>
          <w:sz w:val="22"/>
          <w:szCs w:val="22"/>
        </w:rPr>
      </w:pPr>
      <w:r w:rsidRPr="00A31398">
        <w:rPr>
          <w:sz w:val="22"/>
          <w:szCs w:val="22"/>
        </w:rPr>
        <w:t xml:space="preserve">   Сучасна система заохочення до поліпшення безпеки та охорони здоров'я працівників на роботі має враховувати світові тенденції зайнятості населення, розвитку цифрових технологій (автоматизація, робототехніка, інформаційна комп'ютеризація), демографічні показники, економічну глобалізацію, кліматичні зміни та інші чинники, що впливають на стан безпеки та гі</w:t>
      </w:r>
      <w:proofErr w:type="gramStart"/>
      <w:r w:rsidRPr="00A31398">
        <w:rPr>
          <w:sz w:val="22"/>
          <w:szCs w:val="22"/>
        </w:rPr>
        <w:t>г</w:t>
      </w:r>
      <w:proofErr w:type="gramEnd"/>
      <w:r w:rsidRPr="00A31398">
        <w:rPr>
          <w:sz w:val="22"/>
          <w:szCs w:val="22"/>
        </w:rPr>
        <w:t>ієни праці за наявних або нових виробничих ризиків.</w:t>
      </w:r>
    </w:p>
    <w:p w:rsidR="004F4EC8" w:rsidRPr="00A31398" w:rsidRDefault="004F4EC8" w:rsidP="004F4EC8">
      <w:pPr>
        <w:jc w:val="both"/>
        <w:rPr>
          <w:sz w:val="22"/>
          <w:szCs w:val="22"/>
        </w:rPr>
      </w:pPr>
      <w:r w:rsidRPr="00A31398">
        <w:rPr>
          <w:sz w:val="22"/>
          <w:szCs w:val="22"/>
        </w:rPr>
        <w:t xml:space="preserve">   Важко спрогнозувати, які технології існуватимуть у майбутньому, як вони будуть інтегровані в робочі процеси і який вплив - позитивний чи негативний - матимуть на безпеку праці. Тому наша діяльність, що передбачає інноваційні </w:t>
      </w:r>
      <w:proofErr w:type="gramStart"/>
      <w:r w:rsidRPr="00A31398">
        <w:rPr>
          <w:sz w:val="22"/>
          <w:szCs w:val="22"/>
        </w:rPr>
        <w:t>п</w:t>
      </w:r>
      <w:proofErr w:type="gramEnd"/>
      <w:r w:rsidRPr="00A31398">
        <w:rPr>
          <w:sz w:val="22"/>
          <w:szCs w:val="22"/>
        </w:rPr>
        <w:t>ідходи, має бути орієнтована на людину, пріоритетність навчання і постійного розвитку протягом усього життя.</w:t>
      </w:r>
    </w:p>
    <w:p w:rsidR="004F4EC8" w:rsidRPr="00A31398" w:rsidRDefault="004F4EC8" w:rsidP="004F4EC8">
      <w:pPr>
        <w:jc w:val="both"/>
        <w:rPr>
          <w:sz w:val="22"/>
          <w:szCs w:val="22"/>
        </w:rPr>
      </w:pPr>
      <w:r w:rsidRPr="00A31398">
        <w:rPr>
          <w:sz w:val="22"/>
          <w:szCs w:val="22"/>
        </w:rPr>
        <w:t xml:space="preserve">   Закріплення практик щодо постійного навчання з безпеки та гі</w:t>
      </w:r>
      <w:proofErr w:type="gramStart"/>
      <w:r w:rsidRPr="00A31398">
        <w:rPr>
          <w:sz w:val="22"/>
          <w:szCs w:val="22"/>
        </w:rPr>
        <w:t>г</w:t>
      </w:r>
      <w:proofErr w:type="gramEnd"/>
      <w:r w:rsidRPr="00A31398">
        <w:rPr>
          <w:sz w:val="22"/>
          <w:szCs w:val="22"/>
        </w:rPr>
        <w:t>ієни праці може допомогти працівникам і роботодавцям мінімізувати наявні та потенційні виробничі ризики і тим самим поліпшити результати роботи у сфері охорони праці.</w:t>
      </w:r>
    </w:p>
    <w:p w:rsidR="004F4EC8" w:rsidRPr="00A31398" w:rsidRDefault="004F4EC8" w:rsidP="004F4EC8">
      <w:pPr>
        <w:jc w:val="both"/>
        <w:rPr>
          <w:sz w:val="22"/>
          <w:szCs w:val="22"/>
        </w:rPr>
      </w:pPr>
      <w:r w:rsidRPr="00A31398">
        <w:rPr>
          <w:sz w:val="22"/>
          <w:szCs w:val="22"/>
        </w:rPr>
        <w:t xml:space="preserve">   Серйозним викликом для України стало питання трудової міграції, зокрема, професійно </w:t>
      </w:r>
      <w:proofErr w:type="gramStart"/>
      <w:r w:rsidRPr="00A31398">
        <w:rPr>
          <w:sz w:val="22"/>
          <w:szCs w:val="22"/>
        </w:rPr>
        <w:t>п</w:t>
      </w:r>
      <w:proofErr w:type="gramEnd"/>
      <w:r w:rsidRPr="00A31398">
        <w:rPr>
          <w:sz w:val="22"/>
          <w:szCs w:val="22"/>
        </w:rPr>
        <w:t xml:space="preserve">ідготовленої молоді. Отже, потрібно забезпечити належні умови праці, щоб </w:t>
      </w:r>
      <w:r w:rsidRPr="00A31398">
        <w:rPr>
          <w:b/>
          <w:sz w:val="22"/>
          <w:szCs w:val="22"/>
        </w:rPr>
        <w:t>зупинити відтік трудових ресурсів із країни</w:t>
      </w:r>
      <w:r w:rsidRPr="00A31398">
        <w:rPr>
          <w:sz w:val="22"/>
          <w:szCs w:val="22"/>
        </w:rPr>
        <w:t>, зберегти кваліфікований і високоефективний трудовий потенціал. Це сприятиме економічному зростанню та повній зайнятості населення.</w:t>
      </w:r>
    </w:p>
    <w:p w:rsidR="004F4EC8" w:rsidRPr="00A31398" w:rsidRDefault="004F4EC8" w:rsidP="004F4EC8">
      <w:pPr>
        <w:jc w:val="both"/>
        <w:rPr>
          <w:sz w:val="22"/>
          <w:szCs w:val="22"/>
        </w:rPr>
      </w:pPr>
      <w:r w:rsidRPr="00A31398">
        <w:rPr>
          <w:sz w:val="22"/>
          <w:szCs w:val="22"/>
        </w:rPr>
        <w:t xml:space="preserve">   Заходи, присвячені Дню охорони праці в Україні, що пройде </w:t>
      </w:r>
      <w:proofErr w:type="gramStart"/>
      <w:r w:rsidRPr="00A31398">
        <w:rPr>
          <w:sz w:val="22"/>
          <w:szCs w:val="22"/>
        </w:rPr>
        <w:t>п</w:t>
      </w:r>
      <w:proofErr w:type="gramEnd"/>
      <w:r w:rsidRPr="00A31398">
        <w:rPr>
          <w:sz w:val="22"/>
          <w:szCs w:val="22"/>
        </w:rPr>
        <w:t>ід гаслом «Безпечне та здорове майбутнє праці», мають тривати протягом 2019 року й охопити якомога більшу частину працюючих громадян і всі без винятку сфери економічної діяльності.</w:t>
      </w:r>
    </w:p>
    <w:p w:rsidR="004F4EC8" w:rsidRPr="00A31398" w:rsidRDefault="004F4EC8" w:rsidP="004F4EC8">
      <w:pPr>
        <w:jc w:val="both"/>
        <w:rPr>
          <w:sz w:val="22"/>
          <w:szCs w:val="22"/>
        </w:rPr>
      </w:pPr>
      <w:r w:rsidRPr="00A31398">
        <w:rPr>
          <w:sz w:val="22"/>
          <w:szCs w:val="22"/>
        </w:rPr>
        <w:t xml:space="preserve">   Тільки спільними зусиллями можливо виконати завдання, передбачені програмами реформ, і забезпечити конституційне право громадян на </w:t>
      </w:r>
      <w:proofErr w:type="gramStart"/>
      <w:r w:rsidRPr="00A31398">
        <w:rPr>
          <w:sz w:val="22"/>
          <w:szCs w:val="22"/>
        </w:rPr>
        <w:t>г</w:t>
      </w:r>
      <w:proofErr w:type="gramEnd"/>
      <w:r w:rsidRPr="00A31398">
        <w:rPr>
          <w:sz w:val="22"/>
          <w:szCs w:val="22"/>
        </w:rPr>
        <w:t>ідні умови праці.</w:t>
      </w:r>
    </w:p>
    <w:p w:rsidR="004F4EC8" w:rsidRPr="002F792D" w:rsidRDefault="004F4EC8" w:rsidP="004F4EC8">
      <w:pPr>
        <w:jc w:val="both"/>
      </w:pPr>
    </w:p>
    <w:p w:rsidR="004F4EC8" w:rsidRDefault="004F4EC8" w:rsidP="004F4EC8">
      <w:pPr>
        <w:rPr>
          <w:b/>
        </w:rPr>
      </w:pPr>
      <w:bookmarkStart w:id="5" w:name="bookmark7"/>
      <w:r w:rsidRPr="00B11E4F">
        <w:rPr>
          <w:b/>
        </w:rPr>
        <w:t xml:space="preserve">Закликаємо </w:t>
      </w:r>
      <w:proofErr w:type="gramStart"/>
      <w:r w:rsidRPr="00B11E4F">
        <w:rPr>
          <w:b/>
        </w:rPr>
        <w:t>вс</w:t>
      </w:r>
      <w:proofErr w:type="gramEnd"/>
      <w:r w:rsidRPr="00B11E4F">
        <w:rPr>
          <w:b/>
        </w:rPr>
        <w:t>іх долучитися до проведення заходів з нагоди</w:t>
      </w:r>
    </w:p>
    <w:p w:rsidR="004F4EC8" w:rsidRPr="002F792D" w:rsidRDefault="004F4EC8" w:rsidP="004F4EC8">
      <w:r w:rsidRPr="00B11E4F">
        <w:rPr>
          <w:b/>
        </w:rPr>
        <w:t xml:space="preserve"> Дня охорони праці та забезпечити широку інформаційну кампанію.</w:t>
      </w:r>
      <w:bookmarkEnd w:id="5"/>
    </w:p>
    <w:p w:rsidR="004F4EC8" w:rsidRPr="001163B9" w:rsidRDefault="004F4EC8" w:rsidP="004F4EC8">
      <w:pPr>
        <w:ind w:firstLine="567"/>
        <w:jc w:val="both"/>
        <w:rPr>
          <w:b/>
          <w:i/>
        </w:rPr>
      </w:pPr>
    </w:p>
    <w:p w:rsidR="0095446C" w:rsidRDefault="0095446C"/>
    <w:sectPr w:rsidR="0095446C" w:rsidSect="004F4EC8">
      <w:pgSz w:w="11906" w:h="16838" w:code="9"/>
      <w:pgMar w:top="851" w:right="567" w:bottom="426" w:left="1701" w:header="567" w:footer="284"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1692E"/>
    <w:multiLevelType w:val="hybridMultilevel"/>
    <w:tmpl w:val="92AC458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4F4EC8"/>
    <w:rsid w:val="004F4EC8"/>
    <w:rsid w:val="0095446C"/>
    <w:rsid w:val="00E00F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EC8"/>
    <w:pPr>
      <w:spacing w:after="0" w:line="240" w:lineRule="auto"/>
      <w:jc w:val="center"/>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4EC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1875</Words>
  <Characters>10691</Characters>
  <Application>Microsoft Office Word</Application>
  <DocSecurity>0</DocSecurity>
  <Lines>89</Lines>
  <Paragraphs>25</Paragraphs>
  <ScaleCrop>false</ScaleCrop>
  <Company/>
  <LinksUpToDate>false</LinksUpToDate>
  <CharactersWithSpaces>12541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Orgviddil Olya</dc:creator>
  <cp:lastModifiedBy>Orgviddil Olya</cp:lastModifiedBy>
  <cp:revision>1</cp:revision>
  <dcterms:created xsi:type="dcterms:W3CDTF">2019-04-11T08:56:00Z</dcterms:created>
  <dcterms:modified xsi:type="dcterms:W3CDTF">2019-04-11T08:58:00Z</dcterms:modified>
</cp:coreProperties>
</file>