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73F2" w:rsidRDefault="009573F2" w:rsidP="009573F2">
      <w:pPr>
        <w:rPr>
          <w:b/>
          <w:lang w:val="uk-UA"/>
        </w:rPr>
      </w:pPr>
    </w:p>
    <w:p w:rsidR="009573F2" w:rsidRDefault="009573F2" w:rsidP="009573F2">
      <w:pPr>
        <w:rPr>
          <w:b/>
        </w:rPr>
      </w:pPr>
      <w:r>
        <w:rPr>
          <w:b/>
        </w:rPr>
        <w:t>БЕЗПЕКА ПРАЦІ ПРИ ДОРОБЦІ ТА ЗБЕРІГАННІ ЗЕРНОВИХ  КУЛЬТУР</w:t>
      </w:r>
    </w:p>
    <w:p w:rsidR="009573F2" w:rsidRDefault="009573F2" w:rsidP="009573F2">
      <w:pPr>
        <w:rPr>
          <w:b/>
        </w:rPr>
      </w:pPr>
    </w:p>
    <w:p w:rsidR="009573F2" w:rsidRDefault="009573F2" w:rsidP="009573F2">
      <w:pPr>
        <w:ind w:firstLine="567"/>
        <w:jc w:val="both"/>
        <w:rPr>
          <w:sz w:val="28"/>
          <w:szCs w:val="28"/>
        </w:rPr>
      </w:pPr>
      <w:r>
        <w:rPr>
          <w:sz w:val="28"/>
          <w:szCs w:val="28"/>
        </w:rPr>
        <w:t xml:space="preserve">Закінчуються польові роботи по збиранню зернових та зернобобових культур, на черзі соняшник та кукурудза. Під час виконання цих важливих робіт необхідно пам’ятати про безпеку праці. Адже безпека праці – це життя та здоров’я працівника. Однією зі складових частин безпеки праці є профілактика нещасних випадків. У свою чергу, профілактика нещасних випадків включає в себе проведення інструктажів з питань охорони праці та навчання працівників безпечним методам роботи. </w:t>
      </w:r>
    </w:p>
    <w:p w:rsidR="009573F2" w:rsidRDefault="009573F2" w:rsidP="009573F2">
      <w:pPr>
        <w:ind w:firstLine="567"/>
        <w:jc w:val="both"/>
        <w:rPr>
          <w:sz w:val="28"/>
          <w:szCs w:val="28"/>
        </w:rPr>
      </w:pPr>
      <w:r>
        <w:rPr>
          <w:sz w:val="28"/>
          <w:szCs w:val="28"/>
        </w:rPr>
        <w:t xml:space="preserve">Хочеться нагадати, що в Україні діють «Правила охорони праці у сільськогосподарському виробництві» (НПАОП </w:t>
      </w:r>
      <w:r>
        <w:rPr>
          <w:color w:val="2B2B2B"/>
          <w:sz w:val="28"/>
          <w:szCs w:val="28"/>
          <w:shd w:val="clear" w:color="auto" w:fill="FFFFFF"/>
        </w:rPr>
        <w:t>01.0-1.02-18</w:t>
      </w:r>
      <w:r>
        <w:rPr>
          <w:sz w:val="28"/>
          <w:szCs w:val="28"/>
        </w:rPr>
        <w:t xml:space="preserve">). Дія цих Правил поширюється на всі підприємства, установи й організації незалежно від підпорядкування та форми власності, на підприємців, фермерів та інших юридичних і фізичних осіб, які займаються виробництвом сільськогосподарської продукції. </w:t>
      </w:r>
    </w:p>
    <w:p w:rsidR="009573F2" w:rsidRDefault="009573F2" w:rsidP="009573F2">
      <w:pPr>
        <w:ind w:firstLine="567"/>
        <w:jc w:val="both"/>
        <w:rPr>
          <w:sz w:val="28"/>
          <w:szCs w:val="28"/>
        </w:rPr>
      </w:pPr>
      <w:r>
        <w:rPr>
          <w:sz w:val="28"/>
          <w:szCs w:val="28"/>
        </w:rPr>
        <w:t xml:space="preserve">Правила встановлюють вимоги безпеки праці до організації й виконання технологічних процесів по вирощуванню, збиранню і первинній обробці сільськогосподарських культур, виробництву і первинній обробці продукції тваринництва й птахівництва, а також під час виконання вантажно-розвантажувальних робіт та транспортування вантажів. </w:t>
      </w:r>
    </w:p>
    <w:p w:rsidR="009573F2" w:rsidRDefault="009573F2" w:rsidP="009573F2">
      <w:pPr>
        <w:ind w:firstLine="567"/>
        <w:jc w:val="both"/>
        <w:rPr>
          <w:sz w:val="28"/>
          <w:szCs w:val="28"/>
        </w:rPr>
      </w:pPr>
      <w:r>
        <w:rPr>
          <w:sz w:val="28"/>
          <w:szCs w:val="28"/>
        </w:rPr>
        <w:t xml:space="preserve">Правила є обов’язковими для працівників підприємств, а також для тимчасово залучених до праці осіб. </w:t>
      </w:r>
    </w:p>
    <w:p w:rsidR="009573F2" w:rsidRDefault="009573F2" w:rsidP="009573F2">
      <w:pPr>
        <w:ind w:firstLine="567"/>
        <w:jc w:val="both"/>
        <w:rPr>
          <w:sz w:val="28"/>
          <w:szCs w:val="28"/>
        </w:rPr>
      </w:pPr>
      <w:r>
        <w:rPr>
          <w:sz w:val="28"/>
          <w:szCs w:val="28"/>
        </w:rPr>
        <w:t xml:space="preserve">Згідно Правил перед початком виконання робіт з працівником необхідно провести інструктаж з охорони праці з доведенням безпечних прийомів та методів роботи. При організації інструктажу з охорони праці на робочому місці повинні враховуватися стан культури, що збирається, погодні умови, стан збиральної техніки і транспортних засобів, кількість і кваліфікація працівників, а також інформація про виробничі небезпеки та випадки травмування під час збирання врожаю. </w:t>
      </w:r>
    </w:p>
    <w:p w:rsidR="009573F2" w:rsidRDefault="009573F2" w:rsidP="009573F2">
      <w:pPr>
        <w:ind w:firstLine="567"/>
        <w:jc w:val="both"/>
        <w:rPr>
          <w:sz w:val="28"/>
          <w:szCs w:val="28"/>
        </w:rPr>
      </w:pPr>
      <w:r>
        <w:rPr>
          <w:sz w:val="28"/>
          <w:szCs w:val="28"/>
        </w:rPr>
        <w:t xml:space="preserve">Персонал, який обслуговує збиральні агрегати, потрібно комплектувати працівниками з врахуванням їхньої кваліфікації. </w:t>
      </w:r>
    </w:p>
    <w:p w:rsidR="009573F2" w:rsidRDefault="009573F2" w:rsidP="009573F2">
      <w:pPr>
        <w:ind w:firstLine="567"/>
        <w:jc w:val="both"/>
        <w:rPr>
          <w:sz w:val="28"/>
          <w:szCs w:val="28"/>
        </w:rPr>
      </w:pPr>
      <w:r>
        <w:rPr>
          <w:sz w:val="28"/>
          <w:szCs w:val="28"/>
        </w:rPr>
        <w:t xml:space="preserve">Після збирання приходить етап післязбиральної доробки та зберігання зернових культур, під час якого необхідно дотримуватись певних безпечних методів роботи. </w:t>
      </w:r>
    </w:p>
    <w:p w:rsidR="009573F2" w:rsidRDefault="009573F2" w:rsidP="009573F2">
      <w:pPr>
        <w:ind w:firstLine="567"/>
        <w:jc w:val="both"/>
        <w:rPr>
          <w:sz w:val="28"/>
          <w:szCs w:val="28"/>
        </w:rPr>
      </w:pPr>
      <w:r>
        <w:rPr>
          <w:sz w:val="28"/>
          <w:szCs w:val="28"/>
        </w:rPr>
        <w:t xml:space="preserve">Під час післязбиральної доробки та зберігання зернових, зернобобових та круп’яних культур необхідно виконувати такі вимоги Правил: </w:t>
      </w:r>
    </w:p>
    <w:p w:rsidR="009573F2" w:rsidRDefault="009573F2" w:rsidP="009573F2">
      <w:pPr>
        <w:pStyle w:val="a3"/>
        <w:numPr>
          <w:ilvl w:val="0"/>
          <w:numId w:val="1"/>
        </w:numPr>
        <w:jc w:val="both"/>
        <w:rPr>
          <w:sz w:val="28"/>
          <w:szCs w:val="28"/>
        </w:rPr>
      </w:pPr>
      <w:r>
        <w:rPr>
          <w:sz w:val="28"/>
          <w:szCs w:val="28"/>
        </w:rPr>
        <w:t xml:space="preserve">післязбиральна доробка зерна повинна проводитися у виробничих приміщеннях і на виробничих майданчиках, які відповідають нормам технологічного проектування підприємств сільського господарства, вимогам санітарних та будівельних норм і правил; </w:t>
      </w:r>
    </w:p>
    <w:p w:rsidR="009573F2" w:rsidRDefault="009573F2" w:rsidP="009573F2">
      <w:pPr>
        <w:pStyle w:val="a3"/>
        <w:numPr>
          <w:ilvl w:val="0"/>
          <w:numId w:val="1"/>
        </w:numPr>
        <w:jc w:val="both"/>
        <w:rPr>
          <w:sz w:val="28"/>
          <w:szCs w:val="28"/>
        </w:rPr>
      </w:pPr>
      <w:r>
        <w:rPr>
          <w:sz w:val="28"/>
          <w:szCs w:val="28"/>
        </w:rPr>
        <w:t xml:space="preserve">дозволяється проводити післязбиральну обробку зерна у приміщеннях зерносховищ, які мають окремі спеціальні відділення для протруєння, очищення, сушіння и зберігання зерна, оснащені системою аспірації і протипожежним інвентарем. </w:t>
      </w:r>
    </w:p>
    <w:p w:rsidR="009573F2" w:rsidRDefault="009573F2" w:rsidP="009573F2">
      <w:pPr>
        <w:ind w:firstLine="567"/>
        <w:jc w:val="both"/>
        <w:rPr>
          <w:sz w:val="28"/>
          <w:szCs w:val="28"/>
        </w:rPr>
      </w:pPr>
      <w:r>
        <w:rPr>
          <w:sz w:val="28"/>
          <w:szCs w:val="28"/>
        </w:rPr>
        <w:t>Безпека виробничих процесів післязбиральної доробки зерна повинна бути забезпечена:</w:t>
      </w:r>
    </w:p>
    <w:p w:rsidR="009573F2" w:rsidRDefault="009573F2" w:rsidP="009573F2">
      <w:pPr>
        <w:pStyle w:val="a3"/>
        <w:numPr>
          <w:ilvl w:val="0"/>
          <w:numId w:val="2"/>
        </w:numPr>
        <w:jc w:val="both"/>
        <w:rPr>
          <w:sz w:val="28"/>
          <w:szCs w:val="28"/>
        </w:rPr>
      </w:pPr>
      <w:r>
        <w:rPr>
          <w:sz w:val="28"/>
          <w:szCs w:val="28"/>
        </w:rPr>
        <w:t xml:space="preserve">вибором технологічних процесів, прийомів, режимів роботи й порядку обслуговування виробничого устаткування; </w:t>
      </w:r>
    </w:p>
    <w:p w:rsidR="009573F2" w:rsidRDefault="009573F2" w:rsidP="009573F2">
      <w:pPr>
        <w:pStyle w:val="a3"/>
        <w:numPr>
          <w:ilvl w:val="0"/>
          <w:numId w:val="2"/>
        </w:numPr>
        <w:jc w:val="both"/>
        <w:rPr>
          <w:sz w:val="28"/>
          <w:szCs w:val="28"/>
        </w:rPr>
      </w:pPr>
      <w:r>
        <w:rPr>
          <w:sz w:val="28"/>
          <w:szCs w:val="28"/>
        </w:rPr>
        <w:lastRenderedPageBreak/>
        <w:t xml:space="preserve">вибором виробничих приміщень та майданчиків; </w:t>
      </w:r>
    </w:p>
    <w:p w:rsidR="009573F2" w:rsidRDefault="009573F2" w:rsidP="009573F2">
      <w:pPr>
        <w:pStyle w:val="a3"/>
        <w:numPr>
          <w:ilvl w:val="0"/>
          <w:numId w:val="2"/>
        </w:numPr>
        <w:jc w:val="both"/>
        <w:rPr>
          <w:sz w:val="28"/>
          <w:szCs w:val="28"/>
        </w:rPr>
      </w:pPr>
      <w:r>
        <w:rPr>
          <w:sz w:val="28"/>
          <w:szCs w:val="28"/>
        </w:rPr>
        <w:t xml:space="preserve">вибором виробничого обладнання; </w:t>
      </w:r>
    </w:p>
    <w:p w:rsidR="009573F2" w:rsidRDefault="009573F2" w:rsidP="009573F2">
      <w:pPr>
        <w:pStyle w:val="a3"/>
        <w:numPr>
          <w:ilvl w:val="0"/>
          <w:numId w:val="2"/>
        </w:numPr>
        <w:jc w:val="both"/>
        <w:rPr>
          <w:sz w:val="28"/>
          <w:szCs w:val="28"/>
        </w:rPr>
      </w:pPr>
      <w:r>
        <w:rPr>
          <w:sz w:val="28"/>
          <w:szCs w:val="28"/>
        </w:rPr>
        <w:t xml:space="preserve">розміщенням виробничого обладнання и організацією робочих місць; </w:t>
      </w:r>
    </w:p>
    <w:p w:rsidR="009573F2" w:rsidRDefault="009573F2" w:rsidP="009573F2">
      <w:pPr>
        <w:pStyle w:val="a3"/>
        <w:numPr>
          <w:ilvl w:val="0"/>
          <w:numId w:val="2"/>
        </w:numPr>
        <w:jc w:val="both"/>
        <w:rPr>
          <w:sz w:val="28"/>
          <w:szCs w:val="28"/>
        </w:rPr>
      </w:pPr>
      <w:r>
        <w:rPr>
          <w:sz w:val="28"/>
          <w:szCs w:val="28"/>
        </w:rPr>
        <w:t xml:space="preserve">застосуванням колективних та індивідуальних засобів захисту працюючих; </w:t>
      </w:r>
    </w:p>
    <w:p w:rsidR="009573F2" w:rsidRDefault="009573F2" w:rsidP="009573F2">
      <w:pPr>
        <w:pStyle w:val="a3"/>
        <w:numPr>
          <w:ilvl w:val="0"/>
          <w:numId w:val="2"/>
        </w:numPr>
        <w:jc w:val="both"/>
        <w:rPr>
          <w:sz w:val="28"/>
          <w:szCs w:val="28"/>
        </w:rPr>
      </w:pPr>
      <w:r>
        <w:rPr>
          <w:sz w:val="28"/>
          <w:szCs w:val="28"/>
        </w:rPr>
        <w:t xml:space="preserve">виконанням діючих норм і правил, визначених вимогами до конструкції будівель, споруд, машин; </w:t>
      </w:r>
    </w:p>
    <w:p w:rsidR="009573F2" w:rsidRDefault="009573F2" w:rsidP="009573F2">
      <w:pPr>
        <w:pStyle w:val="a3"/>
        <w:numPr>
          <w:ilvl w:val="0"/>
          <w:numId w:val="2"/>
        </w:numPr>
        <w:jc w:val="both"/>
        <w:rPr>
          <w:sz w:val="28"/>
          <w:szCs w:val="28"/>
        </w:rPr>
      </w:pPr>
      <w:r>
        <w:rPr>
          <w:sz w:val="28"/>
          <w:szCs w:val="28"/>
        </w:rPr>
        <w:t xml:space="preserve">виконанням вимог Правил. </w:t>
      </w:r>
    </w:p>
    <w:p w:rsidR="009573F2" w:rsidRDefault="009573F2" w:rsidP="009573F2">
      <w:pPr>
        <w:ind w:firstLine="567"/>
        <w:jc w:val="both"/>
        <w:rPr>
          <w:sz w:val="28"/>
          <w:szCs w:val="28"/>
        </w:rPr>
      </w:pPr>
    </w:p>
    <w:p w:rsidR="009573F2" w:rsidRDefault="009573F2" w:rsidP="009573F2">
      <w:pPr>
        <w:ind w:firstLine="567"/>
        <w:jc w:val="both"/>
        <w:rPr>
          <w:sz w:val="28"/>
          <w:szCs w:val="28"/>
        </w:rPr>
      </w:pPr>
      <w:r>
        <w:rPr>
          <w:sz w:val="28"/>
          <w:szCs w:val="28"/>
        </w:rPr>
        <w:t xml:space="preserve">Технічний стан обладнання зернових токів, зерноочисних агрегатів, зерноочисно-сушильних комплексів спеціалізованих насіннєочисних підприємств, цехів і дільниць повинен відповідати вимогам експлуатаційної документації. </w:t>
      </w:r>
    </w:p>
    <w:p w:rsidR="009573F2" w:rsidRDefault="009573F2" w:rsidP="009573F2">
      <w:pPr>
        <w:ind w:firstLine="567"/>
        <w:jc w:val="both"/>
        <w:rPr>
          <w:sz w:val="28"/>
          <w:szCs w:val="28"/>
        </w:rPr>
      </w:pPr>
      <w:r>
        <w:rPr>
          <w:sz w:val="28"/>
          <w:szCs w:val="28"/>
        </w:rPr>
        <w:t xml:space="preserve">Візуальна й звукова сигналізація повинна забезпечувати надійний і зрозумілий зв’язок для безпечних сумісних дій обслуговуючого персоналу, у тому числі, у темний час доби. </w:t>
      </w:r>
    </w:p>
    <w:p w:rsidR="009573F2" w:rsidRDefault="009573F2" w:rsidP="009573F2">
      <w:pPr>
        <w:ind w:firstLine="567"/>
        <w:jc w:val="both"/>
        <w:rPr>
          <w:sz w:val="28"/>
          <w:szCs w:val="28"/>
        </w:rPr>
      </w:pPr>
      <w:r>
        <w:rPr>
          <w:sz w:val="28"/>
          <w:szCs w:val="28"/>
        </w:rPr>
        <w:t xml:space="preserve">Під час проведення технічного обслуговування зерноочисних машин й обладнання необхідно зупинити їх і відключити напругу. На рубильниках і пускачах вивісити плакат «Не вмикати! Працюють люди». </w:t>
      </w:r>
    </w:p>
    <w:p w:rsidR="009573F2" w:rsidRDefault="009573F2" w:rsidP="009573F2">
      <w:pPr>
        <w:ind w:firstLine="567"/>
        <w:jc w:val="both"/>
        <w:rPr>
          <w:sz w:val="28"/>
          <w:szCs w:val="28"/>
        </w:rPr>
      </w:pPr>
      <w:r>
        <w:rPr>
          <w:sz w:val="28"/>
          <w:szCs w:val="28"/>
        </w:rPr>
        <w:t xml:space="preserve">Захисні огородження після закінчення технологічних регулювань і технічного обслуговування машин і обладнання повинні бути встановлені на свої місця. Експлуатувати машини и обладнання без захисних огороджень не дозволяється. </w:t>
      </w:r>
    </w:p>
    <w:p w:rsidR="009573F2" w:rsidRDefault="009573F2" w:rsidP="009573F2">
      <w:pPr>
        <w:ind w:firstLine="709"/>
        <w:jc w:val="both"/>
        <w:rPr>
          <w:sz w:val="28"/>
          <w:szCs w:val="28"/>
        </w:rPr>
      </w:pPr>
      <w:r>
        <w:rPr>
          <w:sz w:val="28"/>
          <w:szCs w:val="28"/>
        </w:rPr>
        <w:t xml:space="preserve">Саме під час проведення післязбиральної доробки зерна в одному з господарств Чернігівської області в цьому році зареєстрований груповий нещасний випадок з працівниками, котрі при завантаженні зерна отримали тяжкі травми. </w:t>
      </w:r>
    </w:p>
    <w:p w:rsidR="009573F2" w:rsidRDefault="009573F2" w:rsidP="009573F2">
      <w:pPr>
        <w:pStyle w:val="a4"/>
        <w:spacing w:before="0"/>
        <w:ind w:firstLine="709"/>
        <w:jc w:val="both"/>
        <w:rPr>
          <w:rFonts w:ascii="Times New Roman" w:hAnsi="Times New Roman"/>
          <w:sz w:val="28"/>
          <w:szCs w:val="28"/>
        </w:rPr>
      </w:pPr>
      <w:r>
        <w:rPr>
          <w:rFonts w:ascii="Times New Roman" w:hAnsi="Times New Roman"/>
          <w:sz w:val="28"/>
          <w:szCs w:val="28"/>
        </w:rPr>
        <w:t xml:space="preserve">Під час розслідування вищевказаного нещасного випадку основною причиною його настання встановлено порушення вимог безпеки під час експлуатації мобільних засобів праці, а саме: </w:t>
      </w:r>
      <w:r>
        <w:rPr>
          <w:rFonts w:ascii="Times New Roman" w:hAnsi="Times New Roman"/>
          <w:kern w:val="2"/>
          <w:sz w:val="28"/>
          <w:szCs w:val="28"/>
        </w:rPr>
        <w:t>тракторист, керуючи трактором</w:t>
      </w:r>
      <w:r>
        <w:rPr>
          <w:rFonts w:ascii="Times New Roman" w:hAnsi="Times New Roman"/>
          <w:sz w:val="28"/>
          <w:szCs w:val="28"/>
        </w:rPr>
        <w:t>, не впоравшись з керуванням, здійснив наїзд на працівників, притиснувши їх до стіни зерносховища ковшем, внаслідок чого вони отримали тяжкі травми.</w:t>
      </w:r>
    </w:p>
    <w:p w:rsidR="009573F2" w:rsidRDefault="009573F2" w:rsidP="009573F2">
      <w:pPr>
        <w:pStyle w:val="a4"/>
        <w:spacing w:before="0"/>
        <w:ind w:firstLine="709"/>
        <w:jc w:val="both"/>
        <w:rPr>
          <w:rFonts w:ascii="Times New Roman" w:hAnsi="Times New Roman"/>
          <w:sz w:val="28"/>
          <w:szCs w:val="28"/>
        </w:rPr>
      </w:pPr>
      <w:r>
        <w:rPr>
          <w:rFonts w:ascii="Times New Roman" w:hAnsi="Times New Roman"/>
          <w:sz w:val="28"/>
          <w:szCs w:val="28"/>
        </w:rPr>
        <w:t xml:space="preserve">У цьому випадку при проведенні робіт з навантаження зерна не була призначена посадова особа або працівник, відповідальний за безпечне проведення навантажувальних робіт; не було визначено розміщення робочої сили; не встановлено порядок обміну умовними сигналами; не проведено інструктаж з працівниками перед початком роботи. Інструкція з охорони праці при виконанні робіт на зернотоках не відповідала вимогам Положення про розробку інструкцій з охорони праці (НПАОП 0.00-4.15-98). </w:t>
      </w:r>
    </w:p>
    <w:p w:rsidR="009573F2" w:rsidRDefault="009573F2" w:rsidP="009573F2">
      <w:pPr>
        <w:ind w:firstLine="709"/>
        <w:jc w:val="both"/>
        <w:rPr>
          <w:sz w:val="28"/>
          <w:szCs w:val="28"/>
          <w:lang w:val="uk-UA"/>
        </w:rPr>
      </w:pPr>
      <w:r>
        <w:rPr>
          <w:sz w:val="28"/>
          <w:szCs w:val="28"/>
          <w:lang w:val="uk-UA"/>
        </w:rPr>
        <w:t xml:space="preserve">Просимо керівників підприємств, фермерських господарств, працівників, задіяних в сільськогосподарському виробництві, зробити відповідні висновки та  забезпечити </w:t>
      </w:r>
      <w:r>
        <w:rPr>
          <w:color w:val="FF0000"/>
          <w:sz w:val="28"/>
          <w:szCs w:val="28"/>
          <w:lang w:val="uk-UA"/>
        </w:rPr>
        <w:t xml:space="preserve"> </w:t>
      </w:r>
      <w:r>
        <w:rPr>
          <w:sz w:val="28"/>
          <w:szCs w:val="28"/>
          <w:lang w:val="uk-UA"/>
        </w:rPr>
        <w:t>безпечну працю на своєму підприємстві!</w:t>
      </w:r>
    </w:p>
    <w:p w:rsidR="009573F2" w:rsidRDefault="009573F2" w:rsidP="009573F2">
      <w:pPr>
        <w:ind w:left="4248"/>
      </w:pPr>
      <w:r>
        <w:t>Сергій Лисогор</w:t>
      </w:r>
    </w:p>
    <w:p w:rsidR="009573F2" w:rsidRDefault="009573F2" w:rsidP="009573F2">
      <w:pPr>
        <w:ind w:left="4248"/>
      </w:pPr>
      <w:r>
        <w:t xml:space="preserve">страховий експерт з охорони праці </w:t>
      </w:r>
    </w:p>
    <w:p w:rsidR="009573F2" w:rsidRDefault="009573F2" w:rsidP="009573F2">
      <w:pPr>
        <w:ind w:left="4248"/>
      </w:pPr>
      <w:r>
        <w:t xml:space="preserve">Городнянського відділення </w:t>
      </w:r>
    </w:p>
    <w:p w:rsidR="009573F2" w:rsidRDefault="009573F2" w:rsidP="009573F2">
      <w:pPr>
        <w:ind w:left="4248"/>
      </w:pPr>
      <w:r>
        <w:t xml:space="preserve">Фонду  соціального страхування </w:t>
      </w:r>
    </w:p>
    <w:p w:rsidR="009573F2" w:rsidRDefault="009573F2" w:rsidP="009573F2">
      <w:pPr>
        <w:ind w:left="4248"/>
      </w:pPr>
      <w:r>
        <w:t xml:space="preserve">України в  Чернігівській області </w:t>
      </w:r>
    </w:p>
    <w:p w:rsidR="009573F2" w:rsidRDefault="009573F2" w:rsidP="009573F2">
      <w:pPr>
        <w:ind w:left="4248"/>
      </w:pPr>
    </w:p>
    <w:p w:rsidR="009573F2" w:rsidRDefault="009573F2" w:rsidP="009573F2">
      <w:pPr>
        <w:rPr>
          <w:sz w:val="28"/>
          <w:szCs w:val="28"/>
          <w:lang w:val="uk-UA"/>
        </w:rPr>
      </w:pPr>
    </w:p>
    <w:p w:rsidR="009573F2" w:rsidRDefault="009573F2" w:rsidP="009573F2">
      <w:pPr>
        <w:rPr>
          <w:sz w:val="28"/>
          <w:szCs w:val="28"/>
        </w:rPr>
      </w:pPr>
      <w:r>
        <w:rPr>
          <w:sz w:val="28"/>
          <w:szCs w:val="28"/>
        </w:rPr>
        <w:t xml:space="preserve">ФОНД ПРОФІНАНСУВАВ ЛІКАРНЯНІ </w:t>
      </w:r>
    </w:p>
    <w:p w:rsidR="009573F2" w:rsidRDefault="009573F2" w:rsidP="009573F2">
      <w:pPr>
        <w:rPr>
          <w:sz w:val="28"/>
          <w:szCs w:val="28"/>
        </w:rPr>
      </w:pPr>
      <w:r>
        <w:rPr>
          <w:sz w:val="28"/>
          <w:szCs w:val="28"/>
        </w:rPr>
        <w:t>ДЛЯ 1,6 МЛН ЗАСТРАХОВАНИХ ОСІБ</w:t>
      </w:r>
    </w:p>
    <w:p w:rsidR="009573F2" w:rsidRDefault="009573F2" w:rsidP="009573F2">
      <w:pPr>
        <w:rPr>
          <w:color w:val="000000"/>
          <w:sz w:val="28"/>
          <w:szCs w:val="28"/>
        </w:rPr>
      </w:pPr>
    </w:p>
    <w:p w:rsidR="009573F2" w:rsidRDefault="009573F2" w:rsidP="009573F2">
      <w:pPr>
        <w:ind w:firstLine="851"/>
        <w:jc w:val="both"/>
        <w:rPr>
          <w:color w:val="000000"/>
          <w:sz w:val="28"/>
          <w:szCs w:val="28"/>
        </w:rPr>
      </w:pPr>
      <w:r>
        <w:rPr>
          <w:color w:val="000000"/>
          <w:sz w:val="28"/>
          <w:szCs w:val="28"/>
        </w:rPr>
        <w:t>За оперативними даними семи місяців 2019 року Фонд соціального страхування України профінансував надання допомоги по тимчасовій втраті працездатності для майже 1,6 млн застрахованих осіб. Загалом допомогу по тимчасовій втраті працездатності було призначено та надано на підставі 2,4 млн лікарняних листків.</w:t>
      </w:r>
    </w:p>
    <w:p w:rsidR="009573F2" w:rsidRDefault="009573F2" w:rsidP="009573F2">
      <w:pPr>
        <w:ind w:firstLine="851"/>
        <w:jc w:val="both"/>
        <w:rPr>
          <w:color w:val="000000"/>
          <w:sz w:val="28"/>
          <w:szCs w:val="28"/>
        </w:rPr>
      </w:pPr>
      <w:r>
        <w:rPr>
          <w:color w:val="000000"/>
          <w:sz w:val="28"/>
          <w:szCs w:val="28"/>
        </w:rPr>
        <w:t>Сума коштів, направлена на зазначену статтю видатків, у січні–липні склала 5,8 млрд гривень, що на 23% більше, ніж за той же період минулого року.</w:t>
      </w:r>
    </w:p>
    <w:p w:rsidR="009573F2" w:rsidRDefault="009573F2" w:rsidP="009573F2">
      <w:pPr>
        <w:ind w:firstLine="851"/>
        <w:jc w:val="both"/>
        <w:rPr>
          <w:color w:val="000000"/>
          <w:sz w:val="28"/>
          <w:szCs w:val="28"/>
        </w:rPr>
      </w:pPr>
      <w:r>
        <w:rPr>
          <w:color w:val="000000"/>
          <w:sz w:val="28"/>
          <w:szCs w:val="28"/>
        </w:rPr>
        <w:t xml:space="preserve">Середньоденний розмір допомоги по тимчасовій непрацездатності зріс на 28,2% та склав 271,34 грн. </w:t>
      </w:r>
    </w:p>
    <w:p w:rsidR="009573F2" w:rsidRDefault="009573F2" w:rsidP="009573F2">
      <w:pPr>
        <w:ind w:firstLine="851"/>
        <w:jc w:val="both"/>
        <w:rPr>
          <w:color w:val="000000"/>
          <w:sz w:val="28"/>
          <w:szCs w:val="28"/>
        </w:rPr>
      </w:pPr>
      <w:r>
        <w:rPr>
          <w:color w:val="000000"/>
          <w:sz w:val="28"/>
          <w:szCs w:val="28"/>
        </w:rPr>
        <w:t xml:space="preserve">Нагадаємо, розмір допомоги з тимчасової втрати працездатності залежить від тривалості страхового стажу та складає 50% середньої заробітної плати (якщо стаж не перевищує 3 років), 60% (при стажі від 3 до 5 років), 70% (від 5 до 8 років) і 100% (якщо стаж – понад 8 років, або за наявності пільг відповідно до законодавства). </w:t>
      </w:r>
    </w:p>
    <w:p w:rsidR="009573F2" w:rsidRDefault="009573F2" w:rsidP="009573F2">
      <w:pPr>
        <w:ind w:firstLine="851"/>
        <w:jc w:val="both"/>
        <w:rPr>
          <w:color w:val="000000"/>
          <w:sz w:val="28"/>
          <w:szCs w:val="28"/>
        </w:rPr>
      </w:pPr>
      <w:r>
        <w:rPr>
          <w:color w:val="000000"/>
          <w:sz w:val="28"/>
          <w:szCs w:val="28"/>
        </w:rPr>
        <w:t xml:space="preserve"> Право на матеріальне забезпечення від Фонду соціального страхування України мають усі застраховані особи – громадяни України, іноземці, особи без громадянства та члени їх сімей, які проживають в Україні. Це право виникає з настанням страхового випадку в період роботи, здійснення підприємницької та іншої діяльності. </w:t>
      </w:r>
    </w:p>
    <w:p w:rsidR="009573F2" w:rsidRDefault="009573F2" w:rsidP="009573F2"/>
    <w:p w:rsidR="009573F2" w:rsidRDefault="009573F2" w:rsidP="009573F2">
      <w:pPr>
        <w:rPr>
          <w:sz w:val="28"/>
          <w:szCs w:val="28"/>
        </w:rPr>
      </w:pPr>
      <w:r>
        <w:rPr>
          <w:sz w:val="28"/>
          <w:szCs w:val="28"/>
        </w:rPr>
        <w:tab/>
      </w:r>
      <w:r>
        <w:rPr>
          <w:sz w:val="28"/>
          <w:szCs w:val="28"/>
        </w:rPr>
        <w:tab/>
      </w:r>
      <w:r>
        <w:rPr>
          <w:sz w:val="28"/>
          <w:szCs w:val="28"/>
        </w:rPr>
        <w:tab/>
      </w:r>
      <w:r>
        <w:rPr>
          <w:sz w:val="28"/>
          <w:szCs w:val="28"/>
        </w:rPr>
        <w:tab/>
        <w:t>Прес-служба Фонду соціального страхування України</w:t>
      </w:r>
    </w:p>
    <w:p w:rsidR="009573F2" w:rsidRDefault="009573F2" w:rsidP="009573F2">
      <w:pPr>
        <w:rPr>
          <w:sz w:val="28"/>
          <w:szCs w:val="28"/>
        </w:rPr>
      </w:pPr>
    </w:p>
    <w:p w:rsidR="009573F2" w:rsidRDefault="009573F2" w:rsidP="009573F2">
      <w:pPr>
        <w:rPr>
          <w:color w:val="000000"/>
          <w:sz w:val="28"/>
          <w:szCs w:val="28"/>
          <w:lang w:val="uk-UA"/>
        </w:rPr>
      </w:pPr>
    </w:p>
    <w:p w:rsidR="009573F2" w:rsidRDefault="009573F2" w:rsidP="009573F2">
      <w:pPr>
        <w:rPr>
          <w:color w:val="000000"/>
          <w:sz w:val="28"/>
          <w:szCs w:val="28"/>
        </w:rPr>
      </w:pPr>
      <w:r>
        <w:rPr>
          <w:color w:val="000000"/>
          <w:sz w:val="28"/>
          <w:szCs w:val="28"/>
        </w:rPr>
        <w:t xml:space="preserve">ДОПОМОГУ ПО ДОГЛЯДУ ЗА ХВОРОЮ ДИТИНОЮ ОТРИМАЛИ 190 ТИС ОСІБ </w:t>
      </w:r>
    </w:p>
    <w:p w:rsidR="009573F2" w:rsidRDefault="009573F2" w:rsidP="009573F2">
      <w:pPr>
        <w:ind w:firstLine="709"/>
        <w:jc w:val="both"/>
        <w:rPr>
          <w:color w:val="000000"/>
          <w:sz w:val="28"/>
          <w:szCs w:val="28"/>
        </w:rPr>
      </w:pPr>
      <w:r>
        <w:rPr>
          <w:color w:val="000000"/>
          <w:sz w:val="28"/>
          <w:szCs w:val="28"/>
        </w:rPr>
        <w:t>За оперативними підсумками січня–липня 2019 року за рахунок коштів Фонду соціального страхування України надання допомоги по тимчасовій втраті працездатності по догляду за хворим членом сім’ї, у тому числі, за хворими дітьми до 14 років було профінансовано для майже 190 тис. застрахованих осіб за 270 тис. листками непрацездатності. Сума коштів, направлена на цю статтю видатків, склала 508,1 млн гривень.</w:t>
      </w:r>
    </w:p>
    <w:p w:rsidR="009573F2" w:rsidRDefault="009573F2" w:rsidP="009573F2">
      <w:pPr>
        <w:ind w:firstLine="709"/>
        <w:jc w:val="both"/>
        <w:rPr>
          <w:color w:val="000000"/>
          <w:sz w:val="28"/>
          <w:szCs w:val="28"/>
        </w:rPr>
      </w:pPr>
      <w:r>
        <w:rPr>
          <w:color w:val="000000"/>
          <w:sz w:val="28"/>
          <w:szCs w:val="28"/>
        </w:rPr>
        <w:t>Зазначена допомога фінансується Фондом, починаючи з першого дня здійснення догляду за хворим членом сім’ї, її розмір обчислюється на загальних підставах і складає від 50% середньої заробітної плати застрахованої особи (якщо стаж не перевищує 3 років) і до 100% (якщо стаж – понад 8 років).</w:t>
      </w:r>
    </w:p>
    <w:p w:rsidR="009573F2" w:rsidRDefault="009573F2" w:rsidP="009573F2">
      <w:pPr>
        <w:ind w:firstLine="709"/>
        <w:jc w:val="both"/>
        <w:rPr>
          <w:color w:val="000000"/>
          <w:sz w:val="28"/>
          <w:szCs w:val="28"/>
        </w:rPr>
      </w:pPr>
      <w:r>
        <w:rPr>
          <w:color w:val="000000"/>
          <w:sz w:val="28"/>
          <w:szCs w:val="28"/>
        </w:rPr>
        <w:t>Право на отримання компенсації втраченого заробітку на підставі лікарняних листків по догляду за хворим членом родини за рахунок коштів Фонду мають усі застраховані особи.</w:t>
      </w:r>
    </w:p>
    <w:p w:rsidR="009573F2" w:rsidRDefault="009573F2" w:rsidP="009573F2">
      <w:pPr>
        <w:ind w:firstLine="709"/>
        <w:jc w:val="both"/>
        <w:rPr>
          <w:color w:val="000000"/>
          <w:sz w:val="28"/>
          <w:szCs w:val="28"/>
        </w:rPr>
      </w:pPr>
      <w:r>
        <w:rPr>
          <w:color w:val="000000"/>
          <w:sz w:val="28"/>
          <w:szCs w:val="28"/>
        </w:rPr>
        <w:t>Надання допомоги з тимчасової непрацездатності по догляду за хворою дитиною віком до 14 років здійснюється за весь період, протягом якого дитина за висновком лікаря потребує догляду, але не більше 14 календарних днів. А в разі стаціонарного лікування– за весь час перебування застрахованої особи в стаціонарі разом із хворою дитиною.</w:t>
      </w:r>
    </w:p>
    <w:p w:rsidR="009573F2" w:rsidRDefault="009573F2" w:rsidP="009573F2">
      <w:pPr>
        <w:ind w:firstLine="709"/>
        <w:jc w:val="both"/>
        <w:rPr>
          <w:color w:val="000000"/>
          <w:sz w:val="28"/>
          <w:szCs w:val="28"/>
        </w:rPr>
      </w:pPr>
      <w:r>
        <w:rPr>
          <w:color w:val="000000"/>
          <w:sz w:val="28"/>
          <w:szCs w:val="28"/>
        </w:rPr>
        <w:lastRenderedPageBreak/>
        <w:t>Допомога по тимчасовій непрацездатності по догляду за хворим членом сім’ї виплачується не більш як за три календарні дні, а у виняткових випадках, з урахуванням тяжкості хвороби та побутових обставин, - не більш ніж за сім календарних днів.</w:t>
      </w:r>
    </w:p>
    <w:p w:rsidR="009573F2" w:rsidRDefault="009573F2" w:rsidP="009573F2">
      <w:pPr>
        <w:ind w:firstLine="709"/>
        <w:jc w:val="both"/>
        <w:rPr>
          <w:color w:val="000000"/>
          <w:sz w:val="28"/>
          <w:szCs w:val="28"/>
        </w:rPr>
      </w:pPr>
    </w:p>
    <w:p w:rsidR="009573F2" w:rsidRDefault="009573F2" w:rsidP="009573F2">
      <w:pPr>
        <w:ind w:firstLine="709"/>
        <w:jc w:val="both"/>
        <w:rPr>
          <w:color w:val="000000"/>
          <w:sz w:val="28"/>
          <w:szCs w:val="28"/>
        </w:rPr>
      </w:pPr>
      <w:r>
        <w:rPr>
          <w:color w:val="000000"/>
          <w:sz w:val="28"/>
          <w:szCs w:val="28"/>
        </w:rPr>
        <w:tab/>
      </w:r>
      <w:r>
        <w:rPr>
          <w:color w:val="000000"/>
          <w:sz w:val="28"/>
          <w:szCs w:val="28"/>
        </w:rPr>
        <w:tab/>
        <w:t xml:space="preserve">     Прес-служба Фонду соціального страхування України</w:t>
      </w:r>
    </w:p>
    <w:p w:rsidR="009573F2" w:rsidRPr="00D15F9A" w:rsidRDefault="009573F2" w:rsidP="009573F2">
      <w:pPr>
        <w:ind w:firstLine="851"/>
        <w:jc w:val="both"/>
        <w:rPr>
          <w:b/>
          <w:i/>
        </w:rPr>
      </w:pPr>
    </w:p>
    <w:p w:rsidR="004745AE" w:rsidRDefault="004745AE"/>
    <w:sectPr w:rsidR="004745AE" w:rsidSect="009573F2">
      <w:pgSz w:w="11906" w:h="16838" w:code="9"/>
      <w:pgMar w:top="851" w:right="567" w:bottom="142" w:left="1701" w:header="567" w:footer="284" w:gutter="0"/>
      <w:cols w:space="708"/>
      <w:formProt w:val="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ntiqua">
    <w:altName w:val="Century Gothic"/>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E276F"/>
    <w:multiLevelType w:val="hybridMultilevel"/>
    <w:tmpl w:val="2A0A166A"/>
    <w:lvl w:ilvl="0" w:tplc="04220001">
      <w:start w:val="1"/>
      <w:numFmt w:val="bullet"/>
      <w:lvlText w:val=""/>
      <w:lvlJc w:val="left"/>
      <w:pPr>
        <w:ind w:left="1287" w:hanging="360"/>
      </w:pPr>
      <w:rPr>
        <w:rFonts w:ascii="Symbol" w:hAnsi="Symbol" w:hint="default"/>
      </w:rPr>
    </w:lvl>
    <w:lvl w:ilvl="1" w:tplc="04220003">
      <w:start w:val="1"/>
      <w:numFmt w:val="bullet"/>
      <w:lvlText w:val="o"/>
      <w:lvlJc w:val="left"/>
      <w:pPr>
        <w:ind w:left="2007" w:hanging="360"/>
      </w:pPr>
      <w:rPr>
        <w:rFonts w:ascii="Courier New" w:hAnsi="Courier New" w:cs="Courier New" w:hint="default"/>
      </w:rPr>
    </w:lvl>
    <w:lvl w:ilvl="2" w:tplc="04220005">
      <w:start w:val="1"/>
      <w:numFmt w:val="bullet"/>
      <w:lvlText w:val=""/>
      <w:lvlJc w:val="left"/>
      <w:pPr>
        <w:ind w:left="2727" w:hanging="360"/>
      </w:pPr>
      <w:rPr>
        <w:rFonts w:ascii="Wingdings" w:hAnsi="Wingdings" w:hint="default"/>
      </w:rPr>
    </w:lvl>
    <w:lvl w:ilvl="3" w:tplc="04220001">
      <w:start w:val="1"/>
      <w:numFmt w:val="bullet"/>
      <w:lvlText w:val=""/>
      <w:lvlJc w:val="left"/>
      <w:pPr>
        <w:ind w:left="3447" w:hanging="360"/>
      </w:pPr>
      <w:rPr>
        <w:rFonts w:ascii="Symbol" w:hAnsi="Symbol" w:hint="default"/>
      </w:rPr>
    </w:lvl>
    <w:lvl w:ilvl="4" w:tplc="04220003">
      <w:start w:val="1"/>
      <w:numFmt w:val="bullet"/>
      <w:lvlText w:val="o"/>
      <w:lvlJc w:val="left"/>
      <w:pPr>
        <w:ind w:left="4167" w:hanging="360"/>
      </w:pPr>
      <w:rPr>
        <w:rFonts w:ascii="Courier New" w:hAnsi="Courier New" w:cs="Courier New" w:hint="default"/>
      </w:rPr>
    </w:lvl>
    <w:lvl w:ilvl="5" w:tplc="04220005">
      <w:start w:val="1"/>
      <w:numFmt w:val="bullet"/>
      <w:lvlText w:val=""/>
      <w:lvlJc w:val="left"/>
      <w:pPr>
        <w:ind w:left="4887" w:hanging="360"/>
      </w:pPr>
      <w:rPr>
        <w:rFonts w:ascii="Wingdings" w:hAnsi="Wingdings" w:hint="default"/>
      </w:rPr>
    </w:lvl>
    <w:lvl w:ilvl="6" w:tplc="04220001">
      <w:start w:val="1"/>
      <w:numFmt w:val="bullet"/>
      <w:lvlText w:val=""/>
      <w:lvlJc w:val="left"/>
      <w:pPr>
        <w:ind w:left="5607" w:hanging="360"/>
      </w:pPr>
      <w:rPr>
        <w:rFonts w:ascii="Symbol" w:hAnsi="Symbol" w:hint="default"/>
      </w:rPr>
    </w:lvl>
    <w:lvl w:ilvl="7" w:tplc="04220003">
      <w:start w:val="1"/>
      <w:numFmt w:val="bullet"/>
      <w:lvlText w:val="o"/>
      <w:lvlJc w:val="left"/>
      <w:pPr>
        <w:ind w:left="6327" w:hanging="360"/>
      </w:pPr>
      <w:rPr>
        <w:rFonts w:ascii="Courier New" w:hAnsi="Courier New" w:cs="Courier New" w:hint="default"/>
      </w:rPr>
    </w:lvl>
    <w:lvl w:ilvl="8" w:tplc="04220005">
      <w:start w:val="1"/>
      <w:numFmt w:val="bullet"/>
      <w:lvlText w:val=""/>
      <w:lvlJc w:val="left"/>
      <w:pPr>
        <w:ind w:left="7047" w:hanging="360"/>
      </w:pPr>
      <w:rPr>
        <w:rFonts w:ascii="Wingdings" w:hAnsi="Wingdings" w:hint="default"/>
      </w:rPr>
    </w:lvl>
  </w:abstractNum>
  <w:abstractNum w:abstractNumId="1">
    <w:nsid w:val="261B1DA9"/>
    <w:multiLevelType w:val="hybridMultilevel"/>
    <w:tmpl w:val="0BB433C2"/>
    <w:lvl w:ilvl="0" w:tplc="04220001">
      <w:start w:val="1"/>
      <w:numFmt w:val="bullet"/>
      <w:lvlText w:val=""/>
      <w:lvlJc w:val="left"/>
      <w:pPr>
        <w:ind w:left="1287" w:hanging="360"/>
      </w:pPr>
      <w:rPr>
        <w:rFonts w:ascii="Symbol" w:hAnsi="Symbol" w:hint="default"/>
      </w:rPr>
    </w:lvl>
    <w:lvl w:ilvl="1" w:tplc="04220003">
      <w:start w:val="1"/>
      <w:numFmt w:val="bullet"/>
      <w:lvlText w:val="o"/>
      <w:lvlJc w:val="left"/>
      <w:pPr>
        <w:ind w:left="2007" w:hanging="360"/>
      </w:pPr>
      <w:rPr>
        <w:rFonts w:ascii="Courier New" w:hAnsi="Courier New" w:cs="Courier New" w:hint="default"/>
      </w:rPr>
    </w:lvl>
    <w:lvl w:ilvl="2" w:tplc="04220005">
      <w:start w:val="1"/>
      <w:numFmt w:val="bullet"/>
      <w:lvlText w:val=""/>
      <w:lvlJc w:val="left"/>
      <w:pPr>
        <w:ind w:left="2727" w:hanging="360"/>
      </w:pPr>
      <w:rPr>
        <w:rFonts w:ascii="Wingdings" w:hAnsi="Wingdings" w:hint="default"/>
      </w:rPr>
    </w:lvl>
    <w:lvl w:ilvl="3" w:tplc="04220001">
      <w:start w:val="1"/>
      <w:numFmt w:val="bullet"/>
      <w:lvlText w:val=""/>
      <w:lvlJc w:val="left"/>
      <w:pPr>
        <w:ind w:left="3447" w:hanging="360"/>
      </w:pPr>
      <w:rPr>
        <w:rFonts w:ascii="Symbol" w:hAnsi="Symbol" w:hint="default"/>
      </w:rPr>
    </w:lvl>
    <w:lvl w:ilvl="4" w:tplc="04220003">
      <w:start w:val="1"/>
      <w:numFmt w:val="bullet"/>
      <w:lvlText w:val="o"/>
      <w:lvlJc w:val="left"/>
      <w:pPr>
        <w:ind w:left="4167" w:hanging="360"/>
      </w:pPr>
      <w:rPr>
        <w:rFonts w:ascii="Courier New" w:hAnsi="Courier New" w:cs="Courier New" w:hint="default"/>
      </w:rPr>
    </w:lvl>
    <w:lvl w:ilvl="5" w:tplc="04220005">
      <w:start w:val="1"/>
      <w:numFmt w:val="bullet"/>
      <w:lvlText w:val=""/>
      <w:lvlJc w:val="left"/>
      <w:pPr>
        <w:ind w:left="4887" w:hanging="360"/>
      </w:pPr>
      <w:rPr>
        <w:rFonts w:ascii="Wingdings" w:hAnsi="Wingdings" w:hint="default"/>
      </w:rPr>
    </w:lvl>
    <w:lvl w:ilvl="6" w:tplc="04220001">
      <w:start w:val="1"/>
      <w:numFmt w:val="bullet"/>
      <w:lvlText w:val=""/>
      <w:lvlJc w:val="left"/>
      <w:pPr>
        <w:ind w:left="5607" w:hanging="360"/>
      </w:pPr>
      <w:rPr>
        <w:rFonts w:ascii="Symbol" w:hAnsi="Symbol" w:hint="default"/>
      </w:rPr>
    </w:lvl>
    <w:lvl w:ilvl="7" w:tplc="04220003">
      <w:start w:val="1"/>
      <w:numFmt w:val="bullet"/>
      <w:lvlText w:val="o"/>
      <w:lvlJc w:val="left"/>
      <w:pPr>
        <w:ind w:left="6327" w:hanging="360"/>
      </w:pPr>
      <w:rPr>
        <w:rFonts w:ascii="Courier New" w:hAnsi="Courier New" w:cs="Courier New" w:hint="default"/>
      </w:rPr>
    </w:lvl>
    <w:lvl w:ilvl="8" w:tplc="04220005">
      <w:start w:val="1"/>
      <w:numFmt w:val="bullet"/>
      <w:lvlText w:val=""/>
      <w:lvlJc w:val="left"/>
      <w:pPr>
        <w:ind w:left="7047" w:hanging="360"/>
      </w:pPr>
      <w:rPr>
        <w:rFonts w:ascii="Wingdings" w:hAnsi="Wingdings" w:hint="default"/>
      </w:rPr>
    </w:lvl>
  </w:abstractNum>
  <w:num w:numId="1">
    <w:abstractNumId w:val="1"/>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9573F2"/>
    <w:rsid w:val="004745AE"/>
    <w:rsid w:val="009573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73F2"/>
    <w:pPr>
      <w:spacing w:after="0" w:line="240" w:lineRule="auto"/>
      <w:jc w:val="center"/>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573F2"/>
    <w:pPr>
      <w:ind w:left="720"/>
      <w:contextualSpacing/>
    </w:pPr>
  </w:style>
  <w:style w:type="paragraph" w:customStyle="1" w:styleId="a4">
    <w:name w:val="Нормальний текст"/>
    <w:basedOn w:val="a"/>
    <w:rsid w:val="009573F2"/>
    <w:pPr>
      <w:spacing w:before="120"/>
      <w:ind w:firstLine="567"/>
      <w:jc w:val="left"/>
    </w:pPr>
    <w:rPr>
      <w:rFonts w:ascii="Antiqua" w:hAnsi="Antiqua"/>
      <w:sz w:val="26"/>
      <w:szCs w:val="20"/>
      <w:lang w:val="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1237</Words>
  <Characters>7051</Characters>
  <Application>Microsoft Office Word</Application>
  <DocSecurity>0</DocSecurity>
  <Lines>58</Lines>
  <Paragraphs>16</Paragraphs>
  <ScaleCrop>false</ScaleCrop>
  <Company/>
  <LinksUpToDate>false</LinksUpToDate>
  <CharactersWithSpaces>8272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Orgviddil Olya</dc:creator>
  <cp:lastModifiedBy>Orgviddil Olya</cp:lastModifiedBy>
  <cp:revision>1</cp:revision>
  <dcterms:created xsi:type="dcterms:W3CDTF">2019-09-10T09:33:00Z</dcterms:created>
  <dcterms:modified xsi:type="dcterms:W3CDTF">2019-09-10T09:34:00Z</dcterms:modified>
</cp:coreProperties>
</file>