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C36" w:rsidRDefault="00511C36" w:rsidP="00511C36">
      <w:pPr>
        <w:tabs>
          <w:tab w:val="left" w:pos="709"/>
        </w:tabs>
        <w:spacing w:after="240"/>
        <w:ind w:firstLine="851"/>
        <w:rPr>
          <w:b/>
        </w:rPr>
      </w:pPr>
      <w:r>
        <w:rPr>
          <w:b/>
        </w:rPr>
        <w:t>Актуальні питання функціонування системи Фонду обговорили на селекторній нараді</w:t>
      </w:r>
    </w:p>
    <w:p w:rsidR="00511C36" w:rsidRDefault="00511C36" w:rsidP="00511C36">
      <w:pPr>
        <w:ind w:firstLine="851"/>
        <w:jc w:val="both"/>
      </w:pPr>
      <w:r>
        <w:t>Загальні підсумки першого півріччя 2019 року, зокрема, стан надання матеріального забезпечення і страхових виплат, результати здійснення контролю за обґрунтованістю видачі лікарняних та фінансові показники обговорили під час селекторної наради. Захід пройшов під головуванням в.о. директора виконавчої дирекції Фонду соціального страхування України Сергія Нестерова, участь у нараді взяли начальники управлінь виконавчої дирекції Фонду, керівники робочих органів в областях та місті Києві.</w:t>
      </w:r>
    </w:p>
    <w:p w:rsidR="00511C36" w:rsidRDefault="00511C36" w:rsidP="00511C36">
      <w:pPr>
        <w:ind w:firstLine="851"/>
        <w:jc w:val="both"/>
      </w:pPr>
    </w:p>
    <w:p w:rsidR="00511C36" w:rsidRDefault="00511C36" w:rsidP="00511C36">
      <w:pPr>
        <w:ind w:firstLine="851"/>
        <w:jc w:val="both"/>
      </w:pPr>
      <w:r>
        <w:t>Сергій Нестеров повідомив про стан здійснення Фондом видатків на забезпечення застрахованих осіб допомогою з тимчасової втрати працездатності, по вагітності та пологах і на поховання, а також фінансування страхових виплат потерпілим на виробництві. За його словами, відповідно до підсумків 6 місяців цього року, існує тенденція до зменшення кількості днів тимчасової непрацездатності порівняно з тим же періодом минулого року.</w:t>
      </w:r>
    </w:p>
    <w:p w:rsidR="00511C36" w:rsidRDefault="00511C36" w:rsidP="00511C36">
      <w:pPr>
        <w:ind w:firstLine="851"/>
        <w:jc w:val="both"/>
      </w:pPr>
    </w:p>
    <w:p w:rsidR="00511C36" w:rsidRDefault="00511C36" w:rsidP="00511C36">
      <w:pPr>
        <w:ind w:firstLine="851"/>
        <w:jc w:val="both"/>
      </w:pPr>
      <w:r>
        <w:t>Водночас, С.Нестеров повідомив про напрацьовані законодавчі ініціативи задля упередження нецільового використання коштів Фонду.</w:t>
      </w:r>
    </w:p>
    <w:p w:rsidR="00511C36" w:rsidRDefault="00511C36" w:rsidP="00511C36">
      <w:pPr>
        <w:ind w:firstLine="851"/>
        <w:jc w:val="both"/>
      </w:pPr>
    </w:p>
    <w:p w:rsidR="00511C36" w:rsidRDefault="00511C36" w:rsidP="00511C36">
      <w:pPr>
        <w:ind w:firstLine="851"/>
        <w:jc w:val="both"/>
      </w:pPr>
      <w:r>
        <w:t>Під час наради було акцентовано увагу на результатах впровадження нововведень у роботі Фонду, зокрема, запровадження нової форми заяви-розрахунку, системи попереднього контролю правильності нарахування виплат тощо.</w:t>
      </w:r>
    </w:p>
    <w:p w:rsidR="00511C36" w:rsidRDefault="00511C36" w:rsidP="00511C36">
      <w:pPr>
        <w:ind w:firstLine="851"/>
        <w:jc w:val="both"/>
      </w:pPr>
    </w:p>
    <w:p w:rsidR="00511C36" w:rsidRDefault="00511C36" w:rsidP="00511C36">
      <w:pPr>
        <w:ind w:firstLine="851"/>
        <w:jc w:val="both"/>
      </w:pPr>
      <w:r>
        <w:t>Також Сергій Нестеров наголосив на якості реалізації нових підходів в обслуговуванні страхувальників, які направлені на спрощення та оптимізацію звітності. Зокрема, в.о. директора повідомив про напрацювання нового документу, який дозволить покращити ризикоорієнтований підхід у практиці перевірок страхувальників.</w:t>
      </w:r>
    </w:p>
    <w:p w:rsidR="00511C36" w:rsidRDefault="00511C36" w:rsidP="00511C36">
      <w:pPr>
        <w:ind w:firstLine="851"/>
        <w:jc w:val="both"/>
      </w:pPr>
    </w:p>
    <w:p w:rsidR="00511C36" w:rsidRDefault="00511C36" w:rsidP="00511C36">
      <w:pPr>
        <w:ind w:firstLine="851"/>
        <w:jc w:val="both"/>
      </w:pPr>
      <w:r>
        <w:t>Начальники управлінь виконавчої дирекції Фонду в областях та місті Києві озвучили проблемні питання в діяльності. За підсумками наради її учасникам надано рекомендації щодо удосконалення подальшої роботи.</w:t>
      </w:r>
    </w:p>
    <w:p w:rsidR="00511C36" w:rsidRDefault="00511C36" w:rsidP="00511C36">
      <w:pPr>
        <w:spacing w:line="288" w:lineRule="auto"/>
        <w:ind w:left="4820"/>
        <w:rPr>
          <w:b/>
        </w:rPr>
      </w:pPr>
      <w:r>
        <w:rPr>
          <w:b/>
        </w:rPr>
        <w:t xml:space="preserve">Пресслужба виконавчої дирекції </w:t>
      </w:r>
    </w:p>
    <w:p w:rsidR="00511C36" w:rsidRDefault="00511C36" w:rsidP="00511C36">
      <w:pPr>
        <w:spacing w:line="288" w:lineRule="auto"/>
        <w:ind w:left="4820"/>
        <w:rPr>
          <w:b/>
        </w:rPr>
      </w:pPr>
      <w:r>
        <w:rPr>
          <w:b/>
        </w:rPr>
        <w:t>Фонду соціального страхування України</w:t>
      </w:r>
    </w:p>
    <w:p w:rsidR="00511C36" w:rsidRDefault="00511C36" w:rsidP="00511C36">
      <w:pPr>
        <w:spacing w:line="288" w:lineRule="auto"/>
        <w:ind w:left="5529"/>
        <w:rPr>
          <w:b/>
          <w:i/>
        </w:rPr>
      </w:pPr>
    </w:p>
    <w:p w:rsidR="00511C36" w:rsidRDefault="00511C36" w:rsidP="00511C36">
      <w:pPr>
        <w:spacing w:after="240"/>
        <w:ind w:firstLine="851"/>
        <w:rPr>
          <w:b/>
        </w:rPr>
      </w:pPr>
      <w:r>
        <w:rPr>
          <w:b/>
        </w:rPr>
        <w:t>Кабмін збільшив частку ЄСВ для Фонду до 14,24% на серпень 2019 року</w:t>
      </w:r>
    </w:p>
    <w:p w:rsidR="00511C36" w:rsidRDefault="00511C36" w:rsidP="00511C36">
      <w:pPr>
        <w:spacing w:after="240"/>
        <w:ind w:firstLine="851"/>
        <w:jc w:val="both"/>
      </w:pPr>
      <w:r>
        <w:t xml:space="preserve">Сьогодні, 24 липня, на засіданні Уряду було затверджено зміни до пропорцій розподілу єдиного внеску на загальнообов’язкове державне соціальне страхування. Відповідно до прийнятого рішення, за погодженням із сторонами соціального діалогу на серпень 2019 року розмір частки ЄСВ, що спрямовується на загальнообов’язкове державне соціальне страхування у зв’язку з тимчасовою втратою працездатності та від нещасного випадку на виробництві, встановлено на рівні 14,2464%. </w:t>
      </w:r>
    </w:p>
    <w:p w:rsidR="00511C36" w:rsidRDefault="00511C36" w:rsidP="00511C36">
      <w:pPr>
        <w:spacing w:after="240"/>
        <w:ind w:firstLine="851"/>
        <w:jc w:val="both"/>
      </w:pPr>
      <w:r>
        <w:t>Зазначені зміни внесено з метою часткової стабілізації фінансового стану Фонду в умовах зростання видатків на матеріальне забезпечення та страхові виплати.</w:t>
      </w:r>
    </w:p>
    <w:p w:rsidR="00511C36" w:rsidRDefault="00511C36" w:rsidP="00511C36">
      <w:pPr>
        <w:spacing w:after="240"/>
        <w:ind w:firstLine="851"/>
        <w:jc w:val="both"/>
      </w:pPr>
      <w:r>
        <w:t>Крім того, Кабінет Міністрів України передбачив збільшення частки єдиного внеску для Фонду соціального страхування України з 01.01.2020 до 9,5727%, або на 0,1968%.</w:t>
      </w:r>
    </w:p>
    <w:p w:rsidR="00511C36" w:rsidRDefault="00511C36" w:rsidP="00511C36">
      <w:pPr>
        <w:ind w:firstLine="851"/>
        <w:jc w:val="both"/>
      </w:pPr>
      <w:r>
        <w:t xml:space="preserve">Зазначимо, частка ЄСВ, що спрямовується до Фонду, складає 9,3759%. </w:t>
      </w:r>
    </w:p>
    <w:p w:rsidR="00511C36" w:rsidRDefault="00511C36" w:rsidP="00511C36">
      <w:pPr>
        <w:spacing w:before="120"/>
        <w:ind w:firstLine="709"/>
      </w:pPr>
    </w:p>
    <w:p w:rsidR="00511C36" w:rsidRDefault="00511C36" w:rsidP="00511C36">
      <w:pPr>
        <w:spacing w:line="288" w:lineRule="auto"/>
        <w:ind w:left="4820"/>
        <w:rPr>
          <w:b/>
        </w:rPr>
      </w:pPr>
      <w:r>
        <w:rPr>
          <w:b/>
        </w:rPr>
        <w:t xml:space="preserve">Пресслужба виконавчої дирекції </w:t>
      </w:r>
    </w:p>
    <w:p w:rsidR="00511C36" w:rsidRDefault="00511C36" w:rsidP="00511C36">
      <w:pPr>
        <w:spacing w:line="288" w:lineRule="auto"/>
        <w:ind w:left="4820"/>
        <w:rPr>
          <w:b/>
        </w:rPr>
      </w:pPr>
      <w:r>
        <w:rPr>
          <w:b/>
        </w:rPr>
        <w:t>Фонду соціального страхування України</w:t>
      </w:r>
    </w:p>
    <w:p w:rsidR="00511C36" w:rsidRDefault="00511C36" w:rsidP="00511C36">
      <w:pPr>
        <w:spacing w:line="288" w:lineRule="auto"/>
        <w:ind w:left="5529"/>
        <w:rPr>
          <w:b/>
          <w:i/>
        </w:rPr>
      </w:pPr>
    </w:p>
    <w:p w:rsidR="00511C36" w:rsidRDefault="00511C36" w:rsidP="00511C36">
      <w:pPr>
        <w:spacing w:after="240"/>
        <w:ind w:firstLine="851"/>
        <w:rPr>
          <w:b/>
        </w:rPr>
      </w:pPr>
      <w:r>
        <w:rPr>
          <w:b/>
        </w:rPr>
        <w:t>У І півріччі Фонд профінансував реабілітацію для 15,3 тис. працюючих</w:t>
      </w:r>
    </w:p>
    <w:p w:rsidR="00511C36" w:rsidRDefault="00511C36" w:rsidP="00511C36">
      <w:pPr>
        <w:spacing w:after="240"/>
        <w:ind w:firstLine="851"/>
        <w:jc w:val="both"/>
      </w:pPr>
      <w:r>
        <w:lastRenderedPageBreak/>
        <w:t>Упродовж перших шести місяців 2019 року за кошти Фонду соціального страхування України медичною реабілітацією після перенесених захворювань і травм було забезпечено 15 297 застрахованих осіб і їх дітей.</w:t>
      </w:r>
    </w:p>
    <w:p w:rsidR="00511C36" w:rsidRDefault="00511C36" w:rsidP="00511C36">
      <w:pPr>
        <w:spacing w:after="240"/>
        <w:ind w:firstLine="851"/>
        <w:jc w:val="both"/>
      </w:pPr>
      <w:r>
        <w:t>Медична реабілітація призначається пацієнтам після закінчення гострого періоду захворювання і спрямована на відновлення здоров’я працюючих. Право на проходження курсу відновного лікування на базі реабілітаційного відділення санаторно-курортного закладу за рахунок коштів Фонду мають усі працевлаштовані особи. Підставою для направлення є висновок лікарсько-консультативної комісії закладу охорони здоров’я.</w:t>
      </w:r>
    </w:p>
    <w:p w:rsidR="00511C36" w:rsidRDefault="00511C36" w:rsidP="00511C36">
      <w:pPr>
        <w:ind w:firstLine="851"/>
        <w:jc w:val="both"/>
        <w:rPr>
          <w:b/>
        </w:rPr>
      </w:pPr>
      <w:r>
        <w:rPr>
          <w:b/>
        </w:rPr>
        <w:t>Фонд соціального страхування України фінансує медичну реабілітацію за такими профілями:</w:t>
      </w:r>
    </w:p>
    <w:p w:rsidR="00511C36" w:rsidRDefault="00511C36" w:rsidP="00511C36">
      <w:pPr>
        <w:ind w:firstLine="851"/>
        <w:jc w:val="both"/>
      </w:pPr>
      <w:r>
        <w:t>– нейрореабілітація;</w:t>
      </w:r>
    </w:p>
    <w:p w:rsidR="00511C36" w:rsidRDefault="00511C36" w:rsidP="00511C36">
      <w:pPr>
        <w:ind w:firstLine="851"/>
        <w:jc w:val="both"/>
      </w:pPr>
      <w:r>
        <w:t>– м’язово-скелетна реабілітація;</w:t>
      </w:r>
    </w:p>
    <w:p w:rsidR="00511C36" w:rsidRDefault="00511C36" w:rsidP="00511C36">
      <w:pPr>
        <w:ind w:firstLine="851"/>
        <w:jc w:val="both"/>
      </w:pPr>
      <w:r>
        <w:t>– кардіо-пульмонарна реабілітація;</w:t>
      </w:r>
    </w:p>
    <w:p w:rsidR="00511C36" w:rsidRDefault="00511C36" w:rsidP="00511C36">
      <w:pPr>
        <w:ind w:firstLine="851"/>
        <w:jc w:val="both"/>
      </w:pPr>
      <w:r>
        <w:t>– медико-психологічна реабілітація учасників АТО;</w:t>
      </w:r>
    </w:p>
    <w:p w:rsidR="00511C36" w:rsidRDefault="00511C36" w:rsidP="00511C36">
      <w:pPr>
        <w:ind w:firstLine="851"/>
        <w:jc w:val="both"/>
      </w:pPr>
      <w:r>
        <w:t>– реабілітація після оперативних втручань на органах зору;</w:t>
      </w:r>
    </w:p>
    <w:p w:rsidR="00511C36" w:rsidRDefault="00511C36" w:rsidP="00511C36">
      <w:pPr>
        <w:ind w:firstLine="851"/>
        <w:jc w:val="both"/>
      </w:pPr>
      <w:r>
        <w:t>– реабілітація при порушенні перебігу вагітності;</w:t>
      </w:r>
    </w:p>
    <w:p w:rsidR="00511C36" w:rsidRDefault="00511C36" w:rsidP="00511C36">
      <w:pPr>
        <w:spacing w:after="240"/>
        <w:ind w:firstLine="851"/>
        <w:jc w:val="both"/>
      </w:pPr>
      <w:r>
        <w:t>– інша (соматична) реабілітація (після оперативних втручань на органах травлення, сечостатевої системи, жіночих статевих органах).</w:t>
      </w:r>
    </w:p>
    <w:p w:rsidR="00511C36" w:rsidRDefault="00511C36" w:rsidP="00511C36">
      <w:pPr>
        <w:spacing w:after="240"/>
        <w:ind w:firstLine="851"/>
        <w:jc w:val="both"/>
      </w:pPr>
      <w:r>
        <w:t>Нагадаємо, з 01 січня 2018 року Фонд впровадив реформу надання соціальних послуг, перевівши їх на адресність, що дозволило збільшити охоплення медичною реабілітацією. Зокрема, застрахованій особі було надано право вибору санаторно-курортного закладу для проходження відновного лікування, спрощено процедуру його отримання.</w:t>
      </w:r>
    </w:p>
    <w:p w:rsidR="00511C36" w:rsidRDefault="00511C36" w:rsidP="00511C36">
      <w:pPr>
        <w:spacing w:before="120"/>
        <w:ind w:firstLine="709"/>
      </w:pPr>
    </w:p>
    <w:p w:rsidR="00511C36" w:rsidRDefault="00511C36" w:rsidP="00511C36">
      <w:pPr>
        <w:spacing w:line="288" w:lineRule="auto"/>
        <w:ind w:left="4820"/>
        <w:rPr>
          <w:b/>
        </w:rPr>
      </w:pPr>
      <w:r>
        <w:rPr>
          <w:b/>
        </w:rPr>
        <w:t xml:space="preserve">Пресслужба виконавчої дирекції </w:t>
      </w:r>
    </w:p>
    <w:p w:rsidR="00511C36" w:rsidRDefault="00511C36" w:rsidP="00511C36">
      <w:pPr>
        <w:spacing w:line="288" w:lineRule="auto"/>
        <w:ind w:left="4820"/>
        <w:rPr>
          <w:b/>
        </w:rPr>
      </w:pPr>
      <w:r>
        <w:rPr>
          <w:b/>
        </w:rPr>
        <w:t>Фонду соціального страхування України</w:t>
      </w:r>
    </w:p>
    <w:p w:rsidR="00511C36" w:rsidRDefault="00511C36" w:rsidP="00511C36">
      <w:pPr>
        <w:spacing w:line="288" w:lineRule="auto"/>
        <w:ind w:left="5529"/>
        <w:rPr>
          <w:b/>
          <w:i/>
        </w:rPr>
      </w:pPr>
    </w:p>
    <w:p w:rsidR="00511C36" w:rsidRPr="00D15F9A" w:rsidRDefault="00511C36" w:rsidP="00511C36">
      <w:pPr>
        <w:jc w:val="both"/>
        <w:rPr>
          <w:b/>
          <w:i/>
        </w:rPr>
      </w:pPr>
    </w:p>
    <w:p w:rsidR="00C74844" w:rsidRDefault="00C74844"/>
    <w:sectPr w:rsidR="00C74844" w:rsidSect="00511C36">
      <w:pgSz w:w="11906" w:h="16838" w:code="9"/>
      <w:pgMar w:top="851" w:right="567" w:bottom="284"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11C36"/>
    <w:rsid w:val="00511C36"/>
    <w:rsid w:val="00C748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C36"/>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3806</Characters>
  <Application>Microsoft Office Word</Application>
  <DocSecurity>0</DocSecurity>
  <Lines>31</Lines>
  <Paragraphs>8</Paragraphs>
  <ScaleCrop>false</ScaleCrop>
  <Company/>
  <LinksUpToDate>false</LinksUpToDate>
  <CharactersWithSpaces>4465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2019-08-02T12:04:00Z</dcterms:created>
  <dcterms:modified xsi:type="dcterms:W3CDTF">2019-08-02T12:04:00Z</dcterms:modified>
</cp:coreProperties>
</file>